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60FDB" w14:textId="77777777" w:rsidR="003B2808" w:rsidRPr="002E4B7C" w:rsidRDefault="003B2808" w:rsidP="003B2808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5E9B1541" w14:textId="77777777" w:rsidR="003B2808" w:rsidRPr="002E4B7C" w:rsidRDefault="003B2808" w:rsidP="003B2808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7E8B5080" w14:textId="77777777" w:rsidR="003B2808" w:rsidRPr="002E4B7C" w:rsidRDefault="003B2808" w:rsidP="003B2808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09.11.2020 № 659 </w:t>
      </w:r>
    </w:p>
    <w:p w14:paraId="419C424D" w14:textId="77777777" w:rsidR="003B2808" w:rsidRPr="002E4B7C" w:rsidRDefault="003B2808" w:rsidP="003B2808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6A7BD8DE" w14:textId="77777777" w:rsidR="00950E41" w:rsidRDefault="00950E41" w:rsidP="00950E41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3BA4E0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30F241" w14:textId="60129D90" w:rsidR="00950E41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провідного спеціаліста </w:t>
      </w:r>
      <w:r w:rsidR="003B280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Територіального управління </w:t>
      </w:r>
      <w:r w:rsidR="004E5C51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DF7E19"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розташованого у місті Києві</w:t>
      </w:r>
    </w:p>
    <w:bookmarkEnd w:id="0"/>
    <w:p w14:paraId="7BCA6906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BFAFA" w14:textId="77777777" w:rsidR="00950E41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9"/>
        <w:gridCol w:w="3510"/>
        <w:gridCol w:w="5797"/>
      </w:tblGrid>
      <w:tr w:rsidR="00950E41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Default="00950E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8E29" w14:textId="1A1610CA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8EDED0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E221A66" w14:textId="3D11A382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616FE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17A829" w14:textId="1306B735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  <w:p w14:paraId="03AF1BC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4C677D1" w14:textId="57ECB63A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50E41" w:rsidRPr="00DF7E19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Default="00AD651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одного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рок</w:t>
            </w:r>
            <w:r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сфері документального забезпечення/діловодства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D4414C" w14:textId="399B059C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DF7E19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4E9483F3" w:rsidR="00950E41" w:rsidRDefault="00221D0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950E41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  <w:p w14:paraId="1DDA4BDE" w14:textId="40A96E20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950E41" w:rsidRDefault="00950E41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950E41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DF7E19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46057C05" w14:textId="2A594DE5" w:rsidR="008616FE" w:rsidRPr="008616FE" w:rsidRDefault="00950E41" w:rsidP="00B615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0CED6E0" w14:textId="77777777" w:rsidR="008616FE" w:rsidRDefault="008616FE" w:rsidP="008616FE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32FB521F" w14:textId="3F49E3C1" w:rsidR="00950E41" w:rsidRPr="008616FE" w:rsidRDefault="00950E41" w:rsidP="001633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lastRenderedPageBreak/>
              <w:t>Правила організації діловодства та архівного зберігання документів у державних органах, органах</w:t>
            </w:r>
            <w:r w:rsidR="008616FE"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950E41" w:rsidRDefault="00950E41" w:rsidP="00950E41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950E41" w:rsidRDefault="00950E41" w:rsidP="00950E41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DF7E19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DF7E19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Default="00950E4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Default="00950E4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695E1EEC" w14:textId="4EEE0E48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Default="00950E4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4E3A0645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 системне мислення;</w:t>
            </w:r>
          </w:p>
          <w:p w14:paraId="230F5521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0B8808D" w14:textId="15940F2B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4E89480C" w14:textId="77777777" w:rsidR="00950E41" w:rsidRDefault="00950E41" w:rsidP="00950E41">
      <w:pPr>
        <w:rPr>
          <w:rFonts w:ascii="Times New Roman" w:hAnsi="Times New Roman" w:cs="Times New Roman"/>
          <w:lang w:val="ru-RU"/>
        </w:rPr>
      </w:pPr>
    </w:p>
    <w:bookmarkEnd w:id="1"/>
    <w:p w14:paraId="039DE62E" w14:textId="77777777" w:rsidR="00950E41" w:rsidRDefault="00950E41" w:rsidP="00950E4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50E41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5C8E" w14:textId="77777777" w:rsidR="00F27999" w:rsidRDefault="00F27999" w:rsidP="00950E41">
      <w:r>
        <w:separator/>
      </w:r>
    </w:p>
  </w:endnote>
  <w:endnote w:type="continuationSeparator" w:id="0">
    <w:p w14:paraId="07778BBA" w14:textId="77777777" w:rsidR="00F27999" w:rsidRDefault="00F27999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57779" w14:textId="77777777" w:rsidR="00F27999" w:rsidRDefault="00F27999" w:rsidP="00950E41">
      <w:r>
        <w:separator/>
      </w:r>
    </w:p>
  </w:footnote>
  <w:footnote w:type="continuationSeparator" w:id="0">
    <w:p w14:paraId="57128CA5" w14:textId="77777777" w:rsidR="00F27999" w:rsidRDefault="00F27999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5999172B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170" w:rsidRPr="00994170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125"/>
    <w:rsid w:val="00221D05"/>
    <w:rsid w:val="003B2808"/>
    <w:rsid w:val="004E5C51"/>
    <w:rsid w:val="005B2F57"/>
    <w:rsid w:val="00687764"/>
    <w:rsid w:val="008142A9"/>
    <w:rsid w:val="00853519"/>
    <w:rsid w:val="008616FE"/>
    <w:rsid w:val="00950E41"/>
    <w:rsid w:val="00994170"/>
    <w:rsid w:val="00AD6516"/>
    <w:rsid w:val="00B76125"/>
    <w:rsid w:val="00C531CB"/>
    <w:rsid w:val="00D80B3E"/>
    <w:rsid w:val="00DA59A4"/>
    <w:rsid w:val="00DF7E19"/>
    <w:rsid w:val="00E4010E"/>
    <w:rsid w:val="00E60192"/>
    <w:rsid w:val="00EC0FB7"/>
    <w:rsid w:val="00F2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DEDFE34F-2AB2-48B7-A60B-30972B6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F7E1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F7E1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2103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12</cp:revision>
  <cp:lastPrinted>2020-10-27T15:21:00Z</cp:lastPrinted>
  <dcterms:created xsi:type="dcterms:W3CDTF">2020-10-21T10:05:00Z</dcterms:created>
  <dcterms:modified xsi:type="dcterms:W3CDTF">2020-11-10T06:40:00Z</dcterms:modified>
</cp:coreProperties>
</file>