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BCF94" w14:textId="77777777" w:rsidR="00787E6B" w:rsidRPr="003B0B03" w:rsidRDefault="00787E6B" w:rsidP="00884D4B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6A972074" w14:textId="77777777" w:rsidR="00787E6B" w:rsidRPr="003B0B03" w:rsidRDefault="003B0B03">
      <w:pPr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3B0B03">
        <w:rPr>
          <w:rFonts w:ascii="Times New Roman" w:eastAsia="Times New Roman" w:hAnsi="Times New Roman"/>
          <w:b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42C4EB1E" w14:textId="37DE7D6A" w:rsidR="00787E6B" w:rsidRPr="003B0B03" w:rsidRDefault="003B0B03">
      <w:pPr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3B0B0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для зайняття посади старшого оперуповноваженого відділу оперативного забезпечення Управління оперативного забезпечення розслідування кримінальних правопорушень, вчинених організованими злочинними групами та виявлення необґрунтованих активів </w:t>
      </w:r>
    </w:p>
    <w:p w14:paraId="177CA3BC" w14:textId="77777777" w:rsidR="00787E6B" w:rsidRPr="003B0B03" w:rsidRDefault="003B0B03">
      <w:pPr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3B0B03">
        <w:rPr>
          <w:rFonts w:ascii="Times New Roman" w:eastAsia="Times New Roman" w:hAnsi="Times New Roman"/>
          <w:b/>
          <w:sz w:val="28"/>
          <w:szCs w:val="28"/>
          <w:lang w:val="uk-UA"/>
        </w:rPr>
        <w:t>Головного оперативного управління Державного бюро розслідувань</w:t>
      </w:r>
    </w:p>
    <w:p w14:paraId="23A221DD" w14:textId="77777777" w:rsidR="00787E6B" w:rsidRPr="003B0B03" w:rsidRDefault="00787E6B">
      <w:pPr>
        <w:rPr>
          <w:rFonts w:ascii="Times New Roman" w:eastAsia="Times New Roman" w:hAnsi="Times New Roman"/>
          <w:color w:val="000000"/>
          <w:lang w:val="uk-UA"/>
        </w:rPr>
      </w:pPr>
    </w:p>
    <w:tbl>
      <w:tblPr>
        <w:tblStyle w:val="a8"/>
        <w:tblW w:w="95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3129"/>
        <w:gridCol w:w="5900"/>
      </w:tblGrid>
      <w:tr w:rsidR="00787E6B" w:rsidRPr="003B0B03" w14:paraId="1F72BB7B" w14:textId="77777777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E877" w14:textId="77777777" w:rsidR="00787E6B" w:rsidRPr="003B0B03" w:rsidRDefault="003B0B0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D428" w14:textId="77777777" w:rsidR="00787E6B" w:rsidRPr="003B0B03" w:rsidRDefault="003B0B0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787E6B" w:rsidRPr="003B0B03" w14:paraId="49531E58" w14:textId="77777777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F12F6" w14:textId="77777777" w:rsidR="00787E6B" w:rsidRPr="003B0B03" w:rsidRDefault="003B0B0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72076" w14:textId="77777777" w:rsidR="00787E6B" w:rsidRPr="003B0B03" w:rsidRDefault="003B0B03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53872" w14:textId="77777777" w:rsidR="00787E6B" w:rsidRPr="003B0B03" w:rsidRDefault="003B0B03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787E6B" w:rsidRPr="003B0B03" w14:paraId="7C914A4A" w14:textId="77777777"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E0E6" w14:textId="77777777" w:rsidR="00787E6B" w:rsidRPr="003B0B03" w:rsidRDefault="00787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A39C" w14:textId="77777777" w:rsidR="00787E6B" w:rsidRPr="003B0B03" w:rsidRDefault="003B0B03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592A" w14:textId="77777777" w:rsidR="00787E6B" w:rsidRPr="003B0B03" w:rsidRDefault="003B0B03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787E6B" w:rsidRPr="00422405" w14:paraId="7E032E8E" w14:textId="77777777">
        <w:trPr>
          <w:trHeight w:val="183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BF543" w14:textId="77777777" w:rsidR="00787E6B" w:rsidRPr="003B0B03" w:rsidRDefault="003B0B0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CF942" w14:textId="77777777" w:rsidR="00787E6B" w:rsidRPr="003B0B03" w:rsidRDefault="003B0B03">
            <w:pPr>
              <w:spacing w:before="150" w:after="15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344CD" w14:textId="7E28A325" w:rsidR="00787E6B" w:rsidRPr="003B0B03" w:rsidRDefault="003B0B03" w:rsidP="003B0B03">
            <w:pPr>
              <w:spacing w:before="150" w:after="150"/>
              <w:jc w:val="both"/>
              <w:rPr>
                <w:rFonts w:ascii="Times New Roman" w:eastAsia="Times New Roman" w:hAnsi="Times New Roman"/>
                <w:highlight w:val="yellow"/>
                <w:lang w:val="uk-UA"/>
              </w:rPr>
            </w:pPr>
            <w:bookmarkStart w:id="0" w:name="_heading=h.gjdgxs" w:colFirst="0" w:colLast="0"/>
            <w:bookmarkEnd w:id="0"/>
            <w:r w:rsidRPr="003B0B03">
              <w:rPr>
                <w:rFonts w:ascii="Times New Roman" w:eastAsia="Times New Roman" w:hAnsi="Times New Roman"/>
                <w:lang w:val="uk-UA"/>
              </w:rPr>
              <w:t>Стаж роботи за напрямком оперативно-розшукової діяльності або нагляду за додержанням законів органами, що пров</w:t>
            </w:r>
            <w:r w:rsidR="00B509F2">
              <w:rPr>
                <w:rFonts w:ascii="Times New Roman" w:eastAsia="Times New Roman" w:hAnsi="Times New Roman"/>
                <w:lang w:val="uk-UA"/>
              </w:rPr>
              <w:t>о</w:t>
            </w:r>
            <w:r w:rsidRPr="003B0B03">
              <w:rPr>
                <w:rFonts w:ascii="Times New Roman" w:eastAsia="Times New Roman" w:hAnsi="Times New Roman"/>
                <w:lang w:val="uk-UA"/>
              </w:rPr>
              <w:t>дять оперативно-розшукову діяльність, дізнання, досудове слідство, процесуального керівництва або проведення досудового розслідування -  не менше</w:t>
            </w:r>
            <w:r w:rsidR="00F435E8">
              <w:rPr>
                <w:rFonts w:ascii="Times New Roman" w:eastAsia="Times New Roman" w:hAnsi="Times New Roman"/>
                <w:lang w:val="uk-UA"/>
              </w:rPr>
              <w:t xml:space="preserve"> 2 </w:t>
            </w:r>
            <w:r w:rsidRPr="003B0B03">
              <w:rPr>
                <w:rFonts w:ascii="Times New Roman" w:eastAsia="Times New Roman" w:hAnsi="Times New Roman"/>
                <w:lang w:val="uk-UA"/>
              </w:rPr>
              <w:t>років</w:t>
            </w:r>
          </w:p>
        </w:tc>
      </w:tr>
      <w:tr w:rsidR="00787E6B" w:rsidRPr="00422405" w14:paraId="564A220C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05BB" w14:textId="77777777" w:rsidR="00787E6B" w:rsidRPr="003B0B03" w:rsidRDefault="003B0B0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EC95A" w14:textId="77777777" w:rsidR="00787E6B" w:rsidRPr="003B0B03" w:rsidRDefault="003B0B03">
            <w:pPr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Досвід роботи</w:t>
            </w:r>
          </w:p>
          <w:p w14:paraId="7D0F432E" w14:textId="77777777" w:rsidR="00787E6B" w:rsidRPr="003B0B03" w:rsidRDefault="003B0B03">
            <w:pPr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3279" w14:textId="32C75FC0" w:rsidR="00787E6B" w:rsidRPr="003B0B03" w:rsidRDefault="003B0B03" w:rsidP="003B0B03">
            <w:pPr>
              <w:tabs>
                <w:tab w:val="left" w:pos="0"/>
              </w:tabs>
              <w:ind w:right="113" w:firstLine="483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 xml:space="preserve">Виявлення, документування або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проведення </w:t>
            </w:r>
            <w:r w:rsidRPr="003B0B03">
              <w:rPr>
                <w:rFonts w:ascii="Times New Roman" w:eastAsia="Times New Roman" w:hAnsi="Times New Roman"/>
                <w:lang w:val="uk-UA"/>
              </w:rPr>
              <w:t>досудов</w:t>
            </w:r>
            <w:r>
              <w:rPr>
                <w:rFonts w:ascii="Times New Roman" w:eastAsia="Times New Roman" w:hAnsi="Times New Roman"/>
                <w:lang w:val="uk-UA"/>
              </w:rPr>
              <w:t>ого</w:t>
            </w:r>
            <w:r w:rsidRPr="003B0B03">
              <w:rPr>
                <w:rFonts w:ascii="Times New Roman" w:eastAsia="Times New Roman" w:hAnsi="Times New Roman"/>
                <w:lang w:val="uk-UA"/>
              </w:rPr>
              <w:t xml:space="preserve"> розслідування чи здійснення процесуального керівництва</w:t>
            </w: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 xml:space="preserve"> щодо злочинів вчинених учасниками організованих груп або злочинних організацій, а також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а також інших злочинів</w:t>
            </w:r>
            <w:r w:rsidR="00422405">
              <w:rPr>
                <w:rFonts w:ascii="Times New Roman" w:eastAsia="Times New Roman" w:hAnsi="Times New Roman"/>
                <w:color w:val="000000"/>
                <w:lang w:val="uk-UA"/>
              </w:rPr>
              <w:t xml:space="preserve">, </w:t>
            </w:r>
            <w:r w:rsidR="00422405" w:rsidRPr="006B6040">
              <w:rPr>
                <w:rFonts w:ascii="Times New Roman" w:eastAsia="Times New Roman" w:hAnsi="Times New Roman"/>
                <w:color w:val="000000"/>
                <w:lang w:val="uk-UA"/>
              </w:rPr>
              <w:t>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787E6B" w:rsidRPr="003B0B03" w14:paraId="5C2B0DBD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91B3F" w14:textId="77777777" w:rsidR="00787E6B" w:rsidRPr="003B0B03" w:rsidRDefault="003B0B03">
            <w:pPr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72782" w14:textId="77777777" w:rsidR="00787E6B" w:rsidRPr="003B0B03" w:rsidRDefault="003B0B03">
            <w:pPr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3AE86" w14:textId="77777777" w:rsidR="00787E6B" w:rsidRPr="003B0B03" w:rsidRDefault="003B0B03">
            <w:pPr>
              <w:tabs>
                <w:tab w:val="left" w:pos="193"/>
              </w:tabs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787E6B" w:rsidRPr="00422405" w14:paraId="2761C20D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AFB4D" w14:textId="77777777" w:rsidR="00787E6B" w:rsidRPr="003B0B03" w:rsidRDefault="003B0B03">
            <w:pPr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7AB89" w14:textId="77777777" w:rsidR="00787E6B" w:rsidRPr="003B0B03" w:rsidRDefault="003B0B03">
            <w:pPr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C9CA2" w14:textId="77777777" w:rsidR="00787E6B" w:rsidRPr="003B0B03" w:rsidRDefault="003B0B03">
            <w:pPr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787E6B" w:rsidRPr="00422405" w14:paraId="79F30BBF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E4656" w14:textId="77777777" w:rsidR="00787E6B" w:rsidRPr="003B0B03" w:rsidRDefault="003B0B03">
            <w:pPr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D345F" w14:textId="77777777" w:rsidR="00787E6B" w:rsidRPr="003B0B03" w:rsidRDefault="003B0B03">
            <w:pPr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Категорія посади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F0657" w14:textId="77777777" w:rsidR="00787E6B" w:rsidRPr="003B0B03" w:rsidRDefault="003B0B03">
            <w:pPr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начальницький склад Державного бюро розслідувань.</w:t>
            </w:r>
          </w:p>
        </w:tc>
      </w:tr>
      <w:tr w:rsidR="00787E6B" w:rsidRPr="003B0B03" w14:paraId="5BE1933B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9DE9" w14:textId="77777777" w:rsidR="00787E6B" w:rsidRPr="003B0B03" w:rsidRDefault="003B0B0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F9D8" w14:textId="77777777" w:rsidR="00787E6B" w:rsidRPr="003B0B03" w:rsidRDefault="003B0B0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787E6B" w:rsidRPr="00422405" w14:paraId="0BB67FF3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A2E60" w14:textId="77777777" w:rsidR="00787E6B" w:rsidRPr="003B0B03" w:rsidRDefault="003B0B0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lastRenderedPageBreak/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00F4" w14:textId="77777777" w:rsidR="00787E6B" w:rsidRPr="003B0B03" w:rsidRDefault="003B0B03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4FA9" w14:textId="77777777" w:rsidR="00787E6B" w:rsidRPr="003B0B03" w:rsidRDefault="003B0B03">
            <w:pPr>
              <w:numPr>
                <w:ilvl w:val="0"/>
                <w:numId w:val="1"/>
              </w:numPr>
              <w:tabs>
                <w:tab w:val="left" w:pos="336"/>
                <w:tab w:val="left" w:pos="477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Конституція України;</w:t>
            </w:r>
          </w:p>
          <w:p w14:paraId="270BB0A8" w14:textId="77777777" w:rsidR="00787E6B" w:rsidRPr="003B0B03" w:rsidRDefault="003B0B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14:paraId="0684E198" w14:textId="77777777" w:rsidR="00787E6B" w:rsidRPr="003B0B03" w:rsidRDefault="003B0B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Кримінальний кодекс України;</w:t>
            </w:r>
          </w:p>
          <w:p w14:paraId="32CF4AEA" w14:textId="77777777" w:rsidR="00787E6B" w:rsidRPr="003B0B03" w:rsidRDefault="003B0B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Кримінальний процесуальний кодекс України;</w:t>
            </w:r>
          </w:p>
          <w:p w14:paraId="5579C82A" w14:textId="77777777" w:rsidR="00787E6B" w:rsidRPr="003B0B03" w:rsidRDefault="003B0B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оперативно-розшукову діяльність»;</w:t>
            </w:r>
          </w:p>
          <w:p w14:paraId="3C00CA96" w14:textId="77777777" w:rsidR="00787E6B" w:rsidRPr="003B0B03" w:rsidRDefault="003B0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9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14:paraId="0568BE0D" w14:textId="77777777" w:rsidR="00787E6B" w:rsidRPr="003B0B03" w:rsidRDefault="003B0B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Конвенція про захист прав людини і основоположних свобод;</w:t>
            </w:r>
          </w:p>
          <w:p w14:paraId="1E4FBF3C" w14:textId="77777777" w:rsidR="00787E6B" w:rsidRPr="003B0B03" w:rsidRDefault="003B0B03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Закон України «Про державну службу»;</w:t>
            </w:r>
          </w:p>
          <w:p w14:paraId="74681159" w14:textId="77777777" w:rsidR="00787E6B" w:rsidRPr="003B0B03" w:rsidRDefault="003B0B03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Закон України «Про запобігання корупції»;</w:t>
            </w:r>
          </w:p>
          <w:p w14:paraId="576E7825" w14:textId="77777777" w:rsidR="00787E6B" w:rsidRPr="003B0B03" w:rsidRDefault="003B0B03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Закон України «Про державну таємницю»;</w:t>
            </w:r>
          </w:p>
          <w:p w14:paraId="4404042D" w14:textId="77777777" w:rsidR="00787E6B" w:rsidRPr="003B0B03" w:rsidRDefault="003B0B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6920F8EE" w14:textId="77777777" w:rsidR="00787E6B" w:rsidRPr="003B0B03" w:rsidRDefault="003B0B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звернення громадян»;</w:t>
            </w:r>
          </w:p>
          <w:p w14:paraId="30FAA059" w14:textId="77777777" w:rsidR="00787E6B" w:rsidRPr="003B0B03" w:rsidRDefault="003B0B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доступ до публічної інформації»;</w:t>
            </w:r>
          </w:p>
          <w:p w14:paraId="19E640AA" w14:textId="77777777" w:rsidR="00787E6B" w:rsidRPr="003B0B03" w:rsidRDefault="003B0B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статус народного депутата України»;</w:t>
            </w:r>
          </w:p>
          <w:p w14:paraId="314B746E" w14:textId="77777777" w:rsidR="00787E6B" w:rsidRPr="003B0B03" w:rsidRDefault="003B0B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прокуратуру»;</w:t>
            </w:r>
          </w:p>
          <w:p w14:paraId="36BE5C0E" w14:textId="77777777" w:rsidR="00787E6B" w:rsidRPr="003B0B03" w:rsidRDefault="003B0B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судоустрій і статус суддів»;</w:t>
            </w:r>
          </w:p>
          <w:p w14:paraId="3FDE527D" w14:textId="77777777" w:rsidR="00787E6B" w:rsidRPr="003B0B03" w:rsidRDefault="003B0B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адвокатуру та адвокатську діяльність»;</w:t>
            </w:r>
          </w:p>
          <w:p w14:paraId="4F0F513D" w14:textId="77777777" w:rsidR="00787E6B" w:rsidRPr="003B0B03" w:rsidRDefault="003B0B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центральні органи виконавчої влади»;</w:t>
            </w:r>
          </w:p>
          <w:p w14:paraId="05893C93" w14:textId="77777777" w:rsidR="00787E6B" w:rsidRPr="003B0B03" w:rsidRDefault="003B0B03">
            <w:pPr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Закон України «Про громадські об’єднання»;</w:t>
            </w:r>
          </w:p>
          <w:p w14:paraId="7CE581EE" w14:textId="77777777" w:rsidR="00787E6B" w:rsidRPr="003B0B03" w:rsidRDefault="003B0B03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87E6B" w:rsidRPr="00422405" w14:paraId="58746E58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743BF" w14:textId="77777777" w:rsidR="00787E6B" w:rsidRPr="003B0B03" w:rsidRDefault="003B0B0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F89C" w14:textId="77777777" w:rsidR="00787E6B" w:rsidRPr="003B0B03" w:rsidRDefault="003B0B03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46D30" w14:textId="77777777" w:rsidR="00787E6B" w:rsidRPr="003B0B03" w:rsidRDefault="003B0B03">
            <w:pPr>
              <w:ind w:firstLine="55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 xml:space="preserve"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правоохоронних органів, </w:t>
            </w: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 xml:space="preserve">учасниками </w:t>
            </w:r>
            <w:r w:rsidRPr="003B0B03">
              <w:rPr>
                <w:rFonts w:ascii="Times New Roman" w:eastAsia="Times New Roman" w:hAnsi="Times New Roman"/>
                <w:lang w:val="uk-UA"/>
              </w:rPr>
              <w:t>організованих груп або злочинних організацій;</w:t>
            </w:r>
          </w:p>
          <w:p w14:paraId="307D8F4C" w14:textId="77777777" w:rsidR="00787E6B" w:rsidRPr="003B0B03" w:rsidRDefault="003B0B03">
            <w:pPr>
              <w:ind w:firstLine="55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BEF2DAD" w14:textId="77777777" w:rsidR="00787E6B" w:rsidRPr="003B0B03" w:rsidRDefault="003B0B03">
            <w:pPr>
              <w:ind w:firstLine="55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14:paraId="01B8223D" w14:textId="77777777" w:rsidR="00787E6B" w:rsidRPr="003B0B03" w:rsidRDefault="003B0B03">
            <w:pPr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 xml:space="preserve">- </w:t>
            </w: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14:paraId="777E9A1A" w14:textId="77777777" w:rsidR="00787E6B" w:rsidRDefault="003B0B03">
            <w:pPr>
              <w:ind w:firstLine="55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  <w:p w14:paraId="10063037" w14:textId="2E2FB6A5" w:rsidR="009277C0" w:rsidRPr="003B0B03" w:rsidRDefault="009277C0">
            <w:pPr>
              <w:ind w:firstLine="55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</w:tr>
      <w:tr w:rsidR="00787E6B" w:rsidRPr="00422405" w14:paraId="7B102D33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17F0" w14:textId="77777777" w:rsidR="00787E6B" w:rsidRPr="003B0B03" w:rsidRDefault="003B0B0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5103A" w14:textId="77777777" w:rsidR="00787E6B" w:rsidRPr="003B0B03" w:rsidRDefault="003B0B03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6A32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0" w:firstLine="0"/>
              <w:jc w:val="both"/>
              <w:rPr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14:paraId="7442D3EE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0" w:firstLine="0"/>
              <w:jc w:val="both"/>
              <w:rPr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 xml:space="preserve">здатність виконувати службові завдання та приймати рішення в екстремальних умовах, пов’язаних із </w:t>
            </w:r>
            <w:r w:rsidRPr="003B0B03">
              <w:rPr>
                <w:rFonts w:ascii="Times New Roman" w:eastAsia="Times New Roman" w:hAnsi="Times New Roman"/>
                <w:lang w:val="uk-UA"/>
              </w:rPr>
              <w:lastRenderedPageBreak/>
              <w:t>різноманітними ризиками, дефіцитом часу, невизначеністю перспектив розвитку ситуації;</w:t>
            </w:r>
          </w:p>
          <w:p w14:paraId="42C95483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0" w:firstLine="0"/>
              <w:jc w:val="both"/>
              <w:rPr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вміння орієнтуватися на досягнення кінцевого результату;</w:t>
            </w:r>
          </w:p>
          <w:p w14:paraId="40BBF397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0" w:firstLine="0"/>
              <w:jc w:val="both"/>
              <w:rPr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вміння обґрунтовувати власну позицію;</w:t>
            </w:r>
          </w:p>
          <w:p w14:paraId="057CC512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0" w:firstLine="0"/>
              <w:jc w:val="both"/>
              <w:rPr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вміння працювати з великим об’ємом інформації;</w:t>
            </w:r>
          </w:p>
          <w:p w14:paraId="1EA0F585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0" w:firstLine="0"/>
              <w:jc w:val="both"/>
              <w:rPr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1FF7A8B7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0" w:firstLine="0"/>
              <w:jc w:val="both"/>
              <w:rPr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вміння визначити пріоритетні цілі і завдання.</w:t>
            </w:r>
          </w:p>
        </w:tc>
      </w:tr>
      <w:tr w:rsidR="00787E6B" w:rsidRPr="003B0B03" w14:paraId="76D389FB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EAA0" w14:textId="77777777" w:rsidR="00787E6B" w:rsidRPr="003B0B03" w:rsidRDefault="003B0B0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lastRenderedPageBreak/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C196" w14:textId="77777777" w:rsidR="00787E6B" w:rsidRPr="003B0B03" w:rsidRDefault="003B0B03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5995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вміння працювати в команді;</w:t>
            </w:r>
          </w:p>
          <w:p w14:paraId="59B3648C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14:paraId="52252A45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787E6B" w:rsidRPr="00422405" w14:paraId="48969F36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581F" w14:textId="77777777" w:rsidR="00787E6B" w:rsidRPr="003B0B03" w:rsidRDefault="003B0B0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7381" w14:textId="77777777" w:rsidR="00787E6B" w:rsidRPr="003B0B03" w:rsidRDefault="003B0B03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F853" w14:textId="77777777" w:rsidR="00787E6B" w:rsidRPr="003B0B03" w:rsidRDefault="003B0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здатність підтримувати зміни та змінюватись;</w:t>
            </w:r>
          </w:p>
          <w:p w14:paraId="1D40678A" w14:textId="77777777" w:rsidR="00787E6B" w:rsidRPr="003B0B03" w:rsidRDefault="003B0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здатність виконувати план змін та покращень;</w:t>
            </w:r>
          </w:p>
          <w:p w14:paraId="4AD0D560" w14:textId="77777777" w:rsidR="00787E6B" w:rsidRPr="003B0B03" w:rsidRDefault="003B0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вміння швидко реагувати на зміну пріоритетів</w:t>
            </w:r>
          </w:p>
        </w:tc>
      </w:tr>
      <w:tr w:rsidR="00787E6B" w:rsidRPr="00422405" w14:paraId="0EBA3058" w14:textId="77777777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C491" w14:textId="77777777" w:rsidR="00787E6B" w:rsidRPr="003B0B03" w:rsidRDefault="003B0B0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C25E" w14:textId="77777777" w:rsidR="00787E6B" w:rsidRPr="003B0B03" w:rsidRDefault="003B0B03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8C3B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72" w:firstLine="0"/>
              <w:jc w:val="both"/>
              <w:rPr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14:paraId="3BB0857B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72" w:firstLine="0"/>
              <w:jc w:val="both"/>
              <w:rPr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вміння роботи з різними системами моніторингу;</w:t>
            </w:r>
          </w:p>
          <w:p w14:paraId="7DFD958C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72" w:firstLine="0"/>
              <w:jc w:val="both"/>
              <w:rPr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вміння роботи з Єдиними та Державними реєстрами, оперативними обліками;</w:t>
            </w:r>
          </w:p>
          <w:p w14:paraId="045F2236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72" w:firstLine="0"/>
              <w:jc w:val="both"/>
              <w:rPr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вміння роботи з аналітичним програмним забезпеченням</w:t>
            </w:r>
          </w:p>
          <w:p w14:paraId="50B018F4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72" w:firstLine="0"/>
              <w:jc w:val="both"/>
              <w:rPr>
                <w:lang w:val="uk-UA"/>
              </w:rPr>
            </w:pPr>
            <w:r w:rsidRPr="003B0B03">
              <w:rPr>
                <w:rFonts w:ascii="Times New Roman" w:eastAsia="Times New Roman" w:hAnsi="Times New Roman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87E6B" w:rsidRPr="003B0B03" w14:paraId="251060B3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626F" w14:textId="77777777" w:rsidR="00787E6B" w:rsidRPr="003B0B03" w:rsidRDefault="003B0B0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5F439" w14:textId="77777777" w:rsidR="00787E6B" w:rsidRPr="003B0B03" w:rsidRDefault="003B0B03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F584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лідерство;</w:t>
            </w:r>
          </w:p>
          <w:p w14:paraId="69459561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надійність;</w:t>
            </w:r>
          </w:p>
          <w:p w14:paraId="2D808E92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уважність до деталей;</w:t>
            </w:r>
          </w:p>
          <w:p w14:paraId="37EA32D5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аналітичні здібності;</w:t>
            </w:r>
          </w:p>
          <w:p w14:paraId="2EACED45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14:paraId="3B174C61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14:paraId="07D9F6B0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логічність мислення;</w:t>
            </w:r>
          </w:p>
          <w:p w14:paraId="4FD9826C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14:paraId="666D43D2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14:paraId="08CFC049" w14:textId="77777777" w:rsidR="00787E6B" w:rsidRPr="003B0B03" w:rsidRDefault="003B0B0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3B0B03">
              <w:rPr>
                <w:rFonts w:ascii="Times New Roman" w:eastAsia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14:paraId="005A8501" w14:textId="77777777" w:rsidR="00787E6B" w:rsidRPr="003B0B03" w:rsidRDefault="00787E6B">
      <w:pPr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2BAD1FE7" w14:textId="77777777" w:rsidR="00787E6B" w:rsidRPr="003B0B03" w:rsidRDefault="00787E6B">
      <w:pPr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bookmarkStart w:id="1" w:name="_GoBack"/>
      <w:bookmarkEnd w:id="1"/>
    </w:p>
    <w:sectPr w:rsidR="00787E6B" w:rsidRPr="003B0B03">
      <w:pgSz w:w="11906" w:h="16838"/>
      <w:pgMar w:top="993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E58D8"/>
    <w:multiLevelType w:val="multilevel"/>
    <w:tmpl w:val="556C7E0C"/>
    <w:lvl w:ilvl="0">
      <w:start w:val="1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CA1675"/>
    <w:multiLevelType w:val="multilevel"/>
    <w:tmpl w:val="9CCCEB4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6B"/>
    <w:rsid w:val="00164692"/>
    <w:rsid w:val="003B0B03"/>
    <w:rsid w:val="00422405"/>
    <w:rsid w:val="00537D78"/>
    <w:rsid w:val="00784D73"/>
    <w:rsid w:val="00787E6B"/>
    <w:rsid w:val="00884D4B"/>
    <w:rsid w:val="009277C0"/>
    <w:rsid w:val="00AE7953"/>
    <w:rsid w:val="00B509F2"/>
    <w:rsid w:val="00F4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335D"/>
  <w15:docId w15:val="{7E53BA74-87D4-4374-A5F3-4D29721D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7572"/>
    <w:rPr>
      <w:rFonts w:cs="Times New Roman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EB7572"/>
    <w:pPr>
      <w:ind w:left="720"/>
      <w:contextualSpacing/>
    </w:pPr>
  </w:style>
  <w:style w:type="paragraph" w:customStyle="1" w:styleId="rvps12">
    <w:name w:val="rvps12"/>
    <w:basedOn w:val="a"/>
    <w:rsid w:val="00EB757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B8090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8090A"/>
    <w:rPr>
      <w:rFonts w:ascii="Tahoma" w:eastAsia="Calibri" w:hAnsi="Tahoma" w:cs="Tahoma"/>
      <w:sz w:val="16"/>
      <w:szCs w:val="16"/>
      <w:lang w:val="en-US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hRv7NkLRUjqh9rlcVrkjI9jVNw==">AMUW2mVmAr5ni3l/mQczp+5e+Hm/SiJ5KCzWJC3mTnlEgG40oz1s7WT34N2glmNxn1Dwqs7OBpfC4/s1vTnVQK8zHegGWZJxURquMDXY36RCINrCl7vm/Gdbdjal3quwkNH9VpPV6yYt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3349</Words>
  <Characters>1909</Characters>
  <Application>Microsoft Office Word</Application>
  <DocSecurity>0</DocSecurity>
  <Lines>15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Kydenko Olena</dc:creator>
  <cp:lastModifiedBy>Kydenko Olena</cp:lastModifiedBy>
  <cp:revision>2</cp:revision>
  <cp:lastPrinted>2020-07-31T11:40:00Z</cp:lastPrinted>
  <dcterms:created xsi:type="dcterms:W3CDTF">2020-08-03T10:48:00Z</dcterms:created>
  <dcterms:modified xsi:type="dcterms:W3CDTF">2020-08-03T10:48:00Z</dcterms:modified>
</cp:coreProperties>
</file>