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05DB" w14:textId="77777777" w:rsidR="00716744" w:rsidRDefault="00716744" w:rsidP="00716744">
      <w:pPr>
        <w:autoSpaceDE w:val="0"/>
        <w:autoSpaceDN w:val="0"/>
        <w:adjustRightInd w:val="0"/>
        <w:ind w:left="5387"/>
        <w:jc w:val="both"/>
        <w:rPr>
          <w:rFonts w:ascii="Times New Roman" w:hAnsi="Times New Roman"/>
          <w:color w:val="000000"/>
          <w:sz w:val="28"/>
          <w:szCs w:val="28"/>
          <w:lang w:val="uk-UA"/>
        </w:rPr>
      </w:pPr>
    </w:p>
    <w:p w14:paraId="3F025AD8" w14:textId="77777777"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BBAB951" w14:textId="6C180D05" w:rsidR="006F5E11"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C50D5F">
        <w:rPr>
          <w:rFonts w:ascii="Times New Roman" w:hAnsi="Times New Roman"/>
          <w:b/>
          <w:bCs/>
          <w:sz w:val="28"/>
          <w:szCs w:val="28"/>
          <w:lang w:val="uk-UA"/>
        </w:rPr>
        <w:t xml:space="preserve">начальника </w:t>
      </w:r>
      <w:r w:rsidR="00C50D5F">
        <w:rPr>
          <w:rFonts w:ascii="Times New Roman" w:hAnsi="Times New Roman"/>
          <w:b/>
          <w:bCs/>
          <w:sz w:val="28"/>
          <w:szCs w:val="28"/>
          <w:lang w:val="uk-UA"/>
        </w:rPr>
        <w:t>п</w:t>
      </w:r>
      <w:r w:rsidR="009953B2" w:rsidRPr="00C50D5F">
        <w:rPr>
          <w:rFonts w:ascii="Times New Roman" w:hAnsi="Times New Roman"/>
          <w:b/>
          <w:bCs/>
          <w:sz w:val="28"/>
          <w:szCs w:val="28"/>
          <w:lang w:val="uk-UA"/>
        </w:rPr>
        <w:t xml:space="preserve">ершого, </w:t>
      </w:r>
      <w:r w:rsidR="00C50D5F">
        <w:rPr>
          <w:rFonts w:ascii="Times New Roman" w:hAnsi="Times New Roman"/>
          <w:b/>
          <w:bCs/>
          <w:sz w:val="28"/>
          <w:szCs w:val="28"/>
          <w:lang w:val="uk-UA"/>
        </w:rPr>
        <w:t>д</w:t>
      </w:r>
      <w:r w:rsidR="009953B2" w:rsidRPr="00C50D5F">
        <w:rPr>
          <w:rFonts w:ascii="Times New Roman" w:hAnsi="Times New Roman"/>
          <w:b/>
          <w:bCs/>
          <w:sz w:val="28"/>
          <w:szCs w:val="28"/>
          <w:lang w:val="uk-UA"/>
        </w:rPr>
        <w:t xml:space="preserve">ругого, </w:t>
      </w:r>
      <w:bookmarkStart w:id="0" w:name="_GoBack"/>
      <w:r w:rsidR="00C50D5F" w:rsidRPr="00C50D5F">
        <w:rPr>
          <w:rFonts w:ascii="Times New Roman" w:hAnsi="Times New Roman"/>
          <w:b/>
          <w:bCs/>
          <w:sz w:val="28"/>
          <w:szCs w:val="28"/>
          <w:lang w:val="uk-UA"/>
        </w:rPr>
        <w:t>т</w:t>
      </w:r>
      <w:r w:rsidR="009953B2" w:rsidRPr="00C50D5F">
        <w:rPr>
          <w:rFonts w:ascii="Times New Roman" w:hAnsi="Times New Roman"/>
          <w:b/>
          <w:bCs/>
          <w:sz w:val="28"/>
          <w:szCs w:val="28"/>
          <w:lang w:val="uk-UA"/>
        </w:rPr>
        <w:t>ретього відділу</w:t>
      </w:r>
      <w:r w:rsidR="009953B2">
        <w:rPr>
          <w:rFonts w:ascii="Times New Roman" w:hAnsi="Times New Roman"/>
          <w:b/>
          <w:bCs/>
          <w:sz w:val="28"/>
          <w:szCs w:val="28"/>
          <w:u w:val="single"/>
          <w:lang w:val="uk-UA"/>
        </w:rPr>
        <w:t xml:space="preserve"> </w:t>
      </w:r>
      <w:bookmarkEnd w:id="0"/>
      <w:r>
        <w:rPr>
          <w:rFonts w:ascii="Times New Roman" w:hAnsi="Times New Roman"/>
          <w:b/>
          <w:bCs/>
          <w:sz w:val="28"/>
          <w:szCs w:val="28"/>
          <w:lang w:val="uk-UA"/>
        </w:rPr>
        <w:t>Управління оперативного забезпечення розслідування кримінальних правопорушень</w:t>
      </w:r>
      <w:bookmarkStart w:id="1" w:name="_Hlk40368784"/>
      <w:r>
        <w:rPr>
          <w:rFonts w:ascii="Times New Roman" w:hAnsi="Times New Roman"/>
          <w:b/>
          <w:bCs/>
          <w:sz w:val="28"/>
          <w:szCs w:val="28"/>
          <w:lang w:val="uk-UA"/>
        </w:rPr>
        <w:t xml:space="preserve">, вчинених </w:t>
      </w:r>
      <w:bookmarkStart w:id="2" w:name="_Hlk40368854"/>
      <w:r w:rsidR="00D9371E">
        <w:rPr>
          <w:rFonts w:ascii="Times New Roman" w:hAnsi="Times New Roman"/>
          <w:b/>
          <w:bCs/>
          <w:sz w:val="28"/>
          <w:szCs w:val="28"/>
          <w:lang w:val="uk-UA"/>
        </w:rPr>
        <w:t>службовими особами</w:t>
      </w:r>
      <w:bookmarkEnd w:id="1"/>
      <w:bookmarkEnd w:id="2"/>
      <w:r>
        <w:rPr>
          <w:rFonts w:ascii="Times New Roman" w:hAnsi="Times New Roman"/>
          <w:b/>
          <w:bCs/>
          <w:sz w:val="28"/>
          <w:szCs w:val="28"/>
          <w:lang w:val="uk-UA"/>
        </w:rPr>
        <w:t xml:space="preserve">, Головного оперативного управління </w:t>
      </w:r>
    </w:p>
    <w:p w14:paraId="5863DE3E" w14:textId="0BA0326A"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Державного бюро розслідувань</w:t>
      </w:r>
    </w:p>
    <w:p w14:paraId="0A51DF32" w14:textId="77777777" w:rsidR="00716744" w:rsidRDefault="00716744" w:rsidP="00716744">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716744" w14:paraId="5A4FE735" w14:textId="77777777" w:rsidTr="00716744">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5F4D167F"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2B64EFCA"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16744" w14:paraId="735252FD" w14:textId="77777777" w:rsidTr="00716744">
        <w:tc>
          <w:tcPr>
            <w:tcW w:w="477" w:type="dxa"/>
            <w:vMerge w:val="restart"/>
            <w:tcBorders>
              <w:top w:val="single" w:sz="6" w:space="0" w:color="000000"/>
              <w:left w:val="single" w:sz="6" w:space="0" w:color="000000"/>
              <w:bottom w:val="single" w:sz="6" w:space="0" w:color="000000"/>
              <w:right w:val="single" w:sz="6" w:space="0" w:color="000000"/>
            </w:tcBorders>
            <w:hideMark/>
          </w:tcPr>
          <w:p w14:paraId="4665B964"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478602B3"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7B2270E7"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716744" w14:paraId="3C71A7E2" w14:textId="77777777" w:rsidTr="0071674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46A487" w14:textId="77777777" w:rsidR="00716744" w:rsidRDefault="00716744">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0922A92F"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11C13742"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716744" w:rsidRPr="0026168B" w14:paraId="7B2D06CD"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6F4258D3"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5F567AAE"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7BC5DD86" w14:textId="60FF53CD" w:rsidR="006F5E11" w:rsidRDefault="001D011A" w:rsidP="00050596">
            <w:pPr>
              <w:tabs>
                <w:tab w:val="left" w:pos="0"/>
              </w:tabs>
              <w:ind w:right="113" w:firstLine="340"/>
              <w:jc w:val="both"/>
              <w:rPr>
                <w:rFonts w:ascii="Times New Roman" w:hAnsi="Times New Roman"/>
                <w:lang w:val="uk-UA"/>
              </w:rPr>
            </w:pPr>
            <w:r>
              <w:rPr>
                <w:rFonts w:ascii="Times New Roman" w:hAnsi="Times New Roman"/>
                <w:lang w:val="uk-UA"/>
              </w:rPr>
              <w:t xml:space="preserve">Стаж роботи за напрямком оперативно-розшукової діяльності в оперативних підрозділах не менше </w:t>
            </w:r>
            <w:r w:rsidR="004C5FD5">
              <w:rPr>
                <w:rFonts w:ascii="Times New Roman" w:hAnsi="Times New Roman"/>
                <w:lang w:val="uk-UA"/>
              </w:rPr>
              <w:t>5</w:t>
            </w:r>
            <w:r w:rsidR="00F10090">
              <w:rPr>
                <w:rFonts w:ascii="Times New Roman" w:hAnsi="Times New Roman"/>
                <w:lang w:val="uk-UA"/>
              </w:rPr>
              <w:t xml:space="preserve"> </w:t>
            </w:r>
            <w:r>
              <w:rPr>
                <w:rFonts w:ascii="Times New Roman" w:hAnsi="Times New Roman"/>
                <w:lang w:val="uk-UA"/>
              </w:rPr>
              <w:t>років</w:t>
            </w:r>
            <w:r w:rsidR="006F5E11">
              <w:rPr>
                <w:rFonts w:ascii="Times New Roman" w:hAnsi="Times New Roman"/>
                <w:lang w:val="uk-UA"/>
              </w:rPr>
              <w:t>, у тому числі не менше 2 років на керівних посадах</w:t>
            </w:r>
            <w:r w:rsidR="00C47CD0">
              <w:rPr>
                <w:rFonts w:ascii="Times New Roman" w:hAnsi="Times New Roman"/>
                <w:lang w:val="uk-UA"/>
              </w:rPr>
              <w:t xml:space="preserve"> у правоохоронних органах</w:t>
            </w:r>
            <w:r w:rsidR="006F5E11">
              <w:rPr>
                <w:rFonts w:ascii="Times New Roman" w:hAnsi="Times New Roman"/>
                <w:lang w:val="uk-UA"/>
              </w:rPr>
              <w:t>;</w:t>
            </w:r>
          </w:p>
          <w:p w14:paraId="13AD51EF" w14:textId="70D06B38" w:rsidR="001D011A" w:rsidRDefault="001D011A">
            <w:pPr>
              <w:spacing w:before="150" w:after="150"/>
              <w:rPr>
                <w:rFonts w:ascii="Times New Roman" w:hAnsi="Times New Roman"/>
                <w:lang w:val="uk-UA"/>
              </w:rPr>
            </w:pPr>
          </w:p>
        </w:tc>
      </w:tr>
      <w:tr w:rsidR="00716744" w:rsidRPr="0026168B" w14:paraId="247337A5"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096AE388"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041BC346"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64A79206" w14:textId="49BD915B" w:rsidR="00F9040A" w:rsidRDefault="00F9040A">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29D3265B" w14:textId="026D0465" w:rsidR="00716744" w:rsidRDefault="006F5E11">
            <w:pPr>
              <w:tabs>
                <w:tab w:val="left" w:pos="0"/>
              </w:tabs>
              <w:ind w:right="113" w:firstLine="483"/>
              <w:jc w:val="both"/>
              <w:rPr>
                <w:rFonts w:ascii="Times New Roman" w:hAnsi="Times New Roman"/>
                <w:lang w:val="uk-UA"/>
              </w:rPr>
            </w:pPr>
            <w:r>
              <w:rPr>
                <w:rFonts w:ascii="Times New Roman" w:hAnsi="Times New Roman"/>
                <w:color w:val="000000"/>
                <w:lang w:val="uk-UA"/>
              </w:rPr>
              <w:t>В</w:t>
            </w:r>
            <w:r w:rsidR="00716744">
              <w:rPr>
                <w:rFonts w:ascii="Times New Roman" w:hAnsi="Times New Roman"/>
                <w:color w:val="000000"/>
                <w:lang w:val="uk-UA"/>
              </w:rPr>
              <w:t>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716744" w14:paraId="7DDEC8A3"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732A6C76"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3D8FDB8F"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52E6DDFB" w14:textId="77777777" w:rsidR="00716744" w:rsidRDefault="00716744">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16744" w:rsidRPr="0026168B" w14:paraId="7EB8A6EB"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66C408FA"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09995117"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59C892E8" w14:textId="5627A353" w:rsidR="00716744" w:rsidRDefault="00716744">
            <w:pPr>
              <w:spacing w:before="150" w:after="150"/>
              <w:rPr>
                <w:rFonts w:ascii="Times New Roman" w:hAnsi="Times New Roman"/>
                <w:color w:val="000000"/>
                <w:lang w:val="uk-UA"/>
              </w:rPr>
            </w:pPr>
            <w:r>
              <w:rPr>
                <w:rFonts w:ascii="Times New Roman" w:hAnsi="Times New Roman"/>
                <w:color w:val="000000"/>
                <w:lang w:val="uk-UA"/>
              </w:rPr>
              <w:t xml:space="preserve">пункт </w:t>
            </w:r>
            <w:r w:rsidR="001A2236">
              <w:rPr>
                <w:rFonts w:ascii="Times New Roman" w:hAnsi="Times New Roman"/>
                <w:color w:val="000000"/>
                <w:lang w:val="uk-UA"/>
              </w:rPr>
              <w:t>четвертий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716744" w:rsidRPr="00C55974" w14:paraId="4E9966E2"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0CE88102"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4EA9D21D" w14:textId="77777777" w:rsidR="00716744" w:rsidRDefault="00716744">
            <w:pPr>
              <w:spacing w:before="150" w:after="150"/>
              <w:rPr>
                <w:rFonts w:ascii="Times New Roman" w:hAnsi="Times New Roman"/>
                <w:color w:val="000000"/>
                <w:lang w:val="uk-UA"/>
              </w:rPr>
            </w:pPr>
            <w:r>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63EE78B3" w14:textId="77777777" w:rsidR="00716744" w:rsidRDefault="00716744">
            <w:pPr>
              <w:spacing w:before="150" w:after="150"/>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716744" w14:paraId="21494012"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6E0CCF9B"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7C854F89"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16744" w:rsidRPr="00C55974" w14:paraId="2DEFA0FB"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122BAB6A"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305BAFD1"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4874A224" w14:textId="77777777" w:rsidR="00716744" w:rsidRDefault="00716744" w:rsidP="00C15790">
            <w:pPr>
              <w:numPr>
                <w:ilvl w:val="0"/>
                <w:numId w:val="2"/>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3D7D2847" w14:textId="77777777" w:rsidR="00716744" w:rsidRDefault="00716744" w:rsidP="00C15790">
            <w:pPr>
              <w:pStyle w:val="a3"/>
              <w:numPr>
                <w:ilvl w:val="0"/>
                <w:numId w:val="2"/>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057F0689"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lastRenderedPageBreak/>
              <w:t>Кримінальний кодекс України;</w:t>
            </w:r>
          </w:p>
          <w:p w14:paraId="752A67F8"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6E389C1"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1228AA47" w14:textId="77777777" w:rsidR="00716744" w:rsidRDefault="00716744">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D190E54"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54790A0" w14:textId="77777777" w:rsidR="00716744" w:rsidRDefault="00716744"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2583F104" w14:textId="77777777" w:rsidR="00716744" w:rsidRDefault="00716744"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51C1E458" w14:textId="77777777" w:rsidR="00716744" w:rsidRDefault="00716744"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1661DF29"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3BADD8B"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72D1F96E"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7C5AEC4A"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4727D27C"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5DC2C5C6"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142A17E5"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2DE3734D" w14:textId="77777777" w:rsidR="00716744" w:rsidRDefault="00716744"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9CB12EA" w14:textId="77777777" w:rsidR="00716744" w:rsidRDefault="00716744" w:rsidP="00C15790">
            <w:pPr>
              <w:numPr>
                <w:ilvl w:val="0"/>
                <w:numId w:val="2"/>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4EA1487D" w14:textId="77777777" w:rsidR="00716744" w:rsidRDefault="00716744" w:rsidP="00C15790">
            <w:pPr>
              <w:numPr>
                <w:ilvl w:val="0"/>
                <w:numId w:val="2"/>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1C66C711" w14:textId="77777777" w:rsidR="00716744" w:rsidRDefault="00716744" w:rsidP="00C15790">
            <w:pPr>
              <w:numPr>
                <w:ilvl w:val="0"/>
                <w:numId w:val="2"/>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16744" w:rsidRPr="00C55974" w14:paraId="6A702A08"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5CFF93CD"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53D5F869"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52A7C549" w14:textId="77777777" w:rsidR="00716744" w:rsidRDefault="007167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09486601" w14:textId="77777777" w:rsidR="00716744" w:rsidRDefault="00716744">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злочинів підслідних ДБР;</w:t>
            </w:r>
          </w:p>
          <w:p w14:paraId="397DD7BB" w14:textId="77777777" w:rsidR="00716744" w:rsidRDefault="007167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BC9F095" w14:textId="77777777" w:rsidR="00716744" w:rsidRDefault="007167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D1F6130" w14:textId="77777777" w:rsidR="00716744" w:rsidRDefault="007167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7E05F35" w14:textId="77777777" w:rsidR="00716744" w:rsidRDefault="007167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35B135F8" w14:textId="77777777" w:rsidR="00716744" w:rsidRDefault="007167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16744" w:rsidRPr="00C55974" w14:paraId="686A6065"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6C0964EC"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071" w:type="dxa"/>
            <w:tcBorders>
              <w:top w:val="single" w:sz="6" w:space="0" w:color="000000"/>
              <w:left w:val="single" w:sz="6" w:space="0" w:color="000000"/>
              <w:bottom w:val="single" w:sz="6" w:space="0" w:color="000000"/>
              <w:right w:val="single" w:sz="6" w:space="0" w:color="000000"/>
            </w:tcBorders>
            <w:hideMark/>
          </w:tcPr>
          <w:p w14:paraId="3F71A0C7"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0531D3A1"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3907917"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8824AA3"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9761C8A"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331C55B"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676D0B33"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D5386E1" w14:textId="77777777"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16744" w14:paraId="3F40415A"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5400E9CB"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4215E830"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5D79524D" w14:textId="77777777"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12573E26" w14:textId="77777777"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7F7FA0B" w14:textId="77777777"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16744" w:rsidRPr="00C55974" w14:paraId="61F4A408"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1F17ECDE"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73E6CBF3"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782B182B" w14:textId="77777777" w:rsidR="00716744" w:rsidRDefault="00716744"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284B233B" w14:textId="77777777"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659360C7" w14:textId="77777777"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16744" w:rsidRPr="00C55974" w14:paraId="0508CEC8" w14:textId="77777777" w:rsidTr="00716744">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0145BCC6"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6B67A0B0"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018C78F4" w14:textId="77777777" w:rsidR="00716744" w:rsidRDefault="007167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16744" w14:paraId="0A8290AC" w14:textId="77777777" w:rsidTr="00716744">
        <w:tc>
          <w:tcPr>
            <w:tcW w:w="477" w:type="dxa"/>
            <w:tcBorders>
              <w:top w:val="single" w:sz="6" w:space="0" w:color="000000"/>
              <w:left w:val="single" w:sz="6" w:space="0" w:color="000000"/>
              <w:bottom w:val="single" w:sz="6" w:space="0" w:color="000000"/>
              <w:right w:val="single" w:sz="6" w:space="0" w:color="000000"/>
            </w:tcBorders>
            <w:hideMark/>
          </w:tcPr>
          <w:p w14:paraId="3DF19398" w14:textId="77777777"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77B7F162" w14:textId="77777777" w:rsidR="00716744" w:rsidRDefault="007167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66B44246"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2C5F5312"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600292A2"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5DC03A6D"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28E3ED1"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160C9BE3"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7CC523A2"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1F50BB1"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20CE594C"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74483D7" w14:textId="77777777"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DF4C77D" w14:textId="77777777" w:rsidR="00716744" w:rsidRDefault="00716744" w:rsidP="00716744">
      <w:pPr>
        <w:rPr>
          <w:rFonts w:ascii="Times New Roman" w:hAnsi="Times New Roman"/>
          <w:color w:val="000000"/>
          <w:sz w:val="28"/>
          <w:szCs w:val="28"/>
          <w:lang w:val="uk-UA"/>
        </w:rPr>
      </w:pPr>
    </w:p>
    <w:sectPr w:rsidR="00716744"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8"/>
    <w:rsid w:val="00050596"/>
    <w:rsid w:val="00054E88"/>
    <w:rsid w:val="001537AD"/>
    <w:rsid w:val="001A2236"/>
    <w:rsid w:val="001D011A"/>
    <w:rsid w:val="0026168B"/>
    <w:rsid w:val="004C5FD5"/>
    <w:rsid w:val="006F5E11"/>
    <w:rsid w:val="00716744"/>
    <w:rsid w:val="008353F8"/>
    <w:rsid w:val="009953B2"/>
    <w:rsid w:val="00C053E5"/>
    <w:rsid w:val="00C47CD0"/>
    <w:rsid w:val="00C50D5F"/>
    <w:rsid w:val="00C55974"/>
    <w:rsid w:val="00D45B6A"/>
    <w:rsid w:val="00D9371E"/>
    <w:rsid w:val="00F10090"/>
    <w:rsid w:val="00F90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7A61"/>
  <w15:chartTrackingRefBased/>
  <w15:docId w15:val="{4D5EE858-96CB-4175-AB34-BBDCBF74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674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4"/>
    <w:pPr>
      <w:ind w:left="720"/>
      <w:contextualSpacing/>
    </w:pPr>
  </w:style>
  <w:style w:type="paragraph" w:customStyle="1" w:styleId="rvps12">
    <w:name w:val="rvps12"/>
    <w:basedOn w:val="a"/>
    <w:rsid w:val="0071674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0970">
      <w:bodyDiv w:val="1"/>
      <w:marLeft w:val="0"/>
      <w:marRight w:val="0"/>
      <w:marTop w:val="0"/>
      <w:marBottom w:val="0"/>
      <w:divBdr>
        <w:top w:val="none" w:sz="0" w:space="0" w:color="auto"/>
        <w:left w:val="none" w:sz="0" w:space="0" w:color="auto"/>
        <w:bottom w:val="none" w:sz="0" w:space="0" w:color="auto"/>
        <w:right w:val="none" w:sz="0" w:space="0" w:color="auto"/>
      </w:divBdr>
    </w:div>
    <w:div w:id="4052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3212</Words>
  <Characters>1832</Characters>
  <Application>Microsoft Office Word</Application>
  <DocSecurity>0</DocSecurity>
  <Lines>15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60</cp:revision>
  <cp:lastPrinted>2020-05-14T12:44:00Z</cp:lastPrinted>
  <dcterms:created xsi:type="dcterms:W3CDTF">2020-05-14T11:23:00Z</dcterms:created>
  <dcterms:modified xsi:type="dcterms:W3CDTF">2020-05-15T12:24:00Z</dcterms:modified>
</cp:coreProperties>
</file>