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9D398" w14:textId="300F8752" w:rsidR="00D34AD8" w:rsidRPr="00410406" w:rsidRDefault="00B0410A" w:rsidP="00410406">
      <w:pPr>
        <w:jc w:val="center"/>
        <w:rPr>
          <w:b/>
          <w:bCs/>
          <w:sz w:val="28"/>
          <w:szCs w:val="28"/>
          <w:lang w:val="uk-UA"/>
        </w:rPr>
      </w:pPr>
      <w:r>
        <w:rPr>
          <w:b/>
          <w:bCs/>
          <w:sz w:val="28"/>
          <w:szCs w:val="28"/>
          <w:lang w:val="uk-UA"/>
        </w:rPr>
        <w:t xml:space="preserve"> </w:t>
      </w:r>
      <w:r w:rsidR="00D34AD8" w:rsidRPr="00410406">
        <w:rPr>
          <w:b/>
          <w:bCs/>
          <w:sz w:val="28"/>
          <w:szCs w:val="28"/>
          <w:lang w:val="uk-UA"/>
        </w:rPr>
        <w:t>Кваліфікаційні вимоги та критерії професійної придатності</w:t>
      </w:r>
    </w:p>
    <w:p w14:paraId="39573686" w14:textId="4FA62DA8" w:rsidR="00D34AD8" w:rsidRPr="00D27C2E" w:rsidRDefault="00D34AD8" w:rsidP="00D34AD8">
      <w:pPr>
        <w:jc w:val="center"/>
        <w:rPr>
          <w:b/>
          <w:bCs/>
          <w:sz w:val="28"/>
          <w:szCs w:val="28"/>
          <w:lang w:val="uk-UA"/>
        </w:rPr>
      </w:pPr>
      <w:r w:rsidRPr="00410406">
        <w:rPr>
          <w:b/>
          <w:bCs/>
          <w:sz w:val="28"/>
          <w:szCs w:val="28"/>
          <w:lang w:val="uk-UA"/>
        </w:rPr>
        <w:t>для зайняття посади </w:t>
      </w:r>
      <w:r w:rsidR="00410406" w:rsidRPr="00410406">
        <w:rPr>
          <w:b/>
          <w:bCs/>
          <w:sz w:val="28"/>
          <w:szCs w:val="28"/>
          <w:lang w:val="uk-UA"/>
        </w:rPr>
        <w:t xml:space="preserve">начальника </w:t>
      </w:r>
      <w:r w:rsidR="0057169B">
        <w:rPr>
          <w:b/>
          <w:bCs/>
          <w:sz w:val="28"/>
          <w:szCs w:val="28"/>
          <w:lang w:val="uk-UA"/>
        </w:rPr>
        <w:t>другого</w:t>
      </w:r>
      <w:r w:rsidR="00B9004A">
        <w:rPr>
          <w:b/>
          <w:bCs/>
          <w:sz w:val="28"/>
          <w:szCs w:val="28"/>
          <w:lang w:val="uk-UA"/>
        </w:rPr>
        <w:t xml:space="preserve"> відділу Інформаційно-аналітичного управління Головного оперативно-технічного управління</w:t>
      </w:r>
      <w:r>
        <w:rPr>
          <w:b/>
          <w:bCs/>
          <w:sz w:val="28"/>
          <w:szCs w:val="28"/>
          <w:lang w:val="uk-UA"/>
        </w:rPr>
        <w:t xml:space="preserve"> Державного бюро розслідувань</w:t>
      </w:r>
    </w:p>
    <w:p w14:paraId="0D63693D" w14:textId="77777777" w:rsidR="00D34AD8" w:rsidRPr="00EA47F2" w:rsidRDefault="00D34AD8" w:rsidP="00D34AD8">
      <w:pPr>
        <w:jc w:val="center"/>
        <w:rPr>
          <w:b/>
          <w:sz w:val="16"/>
          <w:szCs w:val="16"/>
          <w:lang w:val="uk-UA"/>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633"/>
        <w:gridCol w:w="4903"/>
      </w:tblGrid>
      <w:tr w:rsidR="00D34AD8" w:rsidRPr="00EA47F2" w14:paraId="27CD86C9" w14:textId="77777777" w:rsidTr="00AA6763">
        <w:tc>
          <w:tcPr>
            <w:tcW w:w="674" w:type="dxa"/>
            <w:shd w:val="clear" w:color="auto" w:fill="auto"/>
            <w:vAlign w:val="center"/>
          </w:tcPr>
          <w:p w14:paraId="39C90C72" w14:textId="77777777" w:rsidR="00D34AD8" w:rsidRPr="00EA47F2" w:rsidRDefault="00D34AD8" w:rsidP="00620597">
            <w:pPr>
              <w:jc w:val="center"/>
              <w:rPr>
                <w:b/>
                <w:bCs/>
                <w:lang w:val="uk-UA"/>
              </w:rPr>
            </w:pPr>
            <w:r w:rsidRPr="00EA47F2">
              <w:rPr>
                <w:b/>
                <w:bCs/>
                <w:lang w:val="uk-UA"/>
              </w:rPr>
              <w:t>І</w:t>
            </w:r>
          </w:p>
        </w:tc>
        <w:tc>
          <w:tcPr>
            <w:tcW w:w="8536" w:type="dxa"/>
            <w:gridSpan w:val="2"/>
            <w:shd w:val="clear" w:color="auto" w:fill="auto"/>
            <w:vAlign w:val="center"/>
          </w:tcPr>
          <w:p w14:paraId="70EF4F99" w14:textId="77777777" w:rsidR="00D34AD8" w:rsidRPr="00EA47F2" w:rsidRDefault="00D34AD8" w:rsidP="00620597">
            <w:pPr>
              <w:jc w:val="center"/>
              <w:rPr>
                <w:b/>
                <w:bCs/>
                <w:lang w:val="uk-UA"/>
              </w:rPr>
            </w:pPr>
            <w:r w:rsidRPr="00EA47F2">
              <w:rPr>
                <w:b/>
                <w:bCs/>
                <w:lang w:val="uk-UA"/>
              </w:rPr>
              <w:t>ХАРАКТЕРИСТИКА ПОСАДИ</w:t>
            </w:r>
          </w:p>
        </w:tc>
      </w:tr>
      <w:tr w:rsidR="00D34AD8" w:rsidRPr="00EA47F2" w14:paraId="348184C1" w14:textId="77777777" w:rsidTr="00AA6763">
        <w:tc>
          <w:tcPr>
            <w:tcW w:w="674" w:type="dxa"/>
            <w:shd w:val="clear" w:color="auto" w:fill="auto"/>
          </w:tcPr>
          <w:p w14:paraId="12B89D92" w14:textId="77777777" w:rsidR="00D34AD8" w:rsidRPr="00EA47F2" w:rsidRDefault="00D34AD8" w:rsidP="00620597">
            <w:pPr>
              <w:numPr>
                <w:ilvl w:val="0"/>
                <w:numId w:val="1"/>
              </w:numPr>
              <w:jc w:val="both"/>
              <w:rPr>
                <w:lang w:val="uk-UA"/>
              </w:rPr>
            </w:pPr>
          </w:p>
        </w:tc>
        <w:tc>
          <w:tcPr>
            <w:tcW w:w="3633" w:type="dxa"/>
            <w:shd w:val="clear" w:color="auto" w:fill="auto"/>
          </w:tcPr>
          <w:p w14:paraId="4F81A7A1" w14:textId="77777777" w:rsidR="00D34AD8" w:rsidRPr="00EA47F2" w:rsidRDefault="00D34AD8" w:rsidP="00620597">
            <w:pPr>
              <w:rPr>
                <w:lang w:val="uk-UA"/>
              </w:rPr>
            </w:pPr>
            <w:r w:rsidRPr="00EA47F2">
              <w:rPr>
                <w:lang w:val="uk-UA"/>
              </w:rPr>
              <w:t>Найменування державного органу</w:t>
            </w:r>
          </w:p>
        </w:tc>
        <w:tc>
          <w:tcPr>
            <w:tcW w:w="4903" w:type="dxa"/>
            <w:shd w:val="clear" w:color="auto" w:fill="auto"/>
          </w:tcPr>
          <w:p w14:paraId="3C08B12B" w14:textId="77777777" w:rsidR="00D34AD8" w:rsidRPr="00EA47F2" w:rsidRDefault="00D34AD8" w:rsidP="00620597">
            <w:pPr>
              <w:jc w:val="both"/>
              <w:rPr>
                <w:lang w:val="uk-UA"/>
              </w:rPr>
            </w:pPr>
            <w:r>
              <w:rPr>
                <w:lang w:val="uk-UA"/>
              </w:rPr>
              <w:t>Державне бюро розслідувань</w:t>
            </w:r>
          </w:p>
        </w:tc>
      </w:tr>
      <w:tr w:rsidR="00D34AD8" w:rsidRPr="00EA47F2" w14:paraId="2CFBFEFE" w14:textId="77777777" w:rsidTr="00AA6763">
        <w:trPr>
          <w:trHeight w:val="512"/>
        </w:trPr>
        <w:tc>
          <w:tcPr>
            <w:tcW w:w="674" w:type="dxa"/>
            <w:shd w:val="clear" w:color="auto" w:fill="auto"/>
          </w:tcPr>
          <w:p w14:paraId="67CEBA8D" w14:textId="77777777" w:rsidR="00D34AD8" w:rsidRPr="00EA47F2" w:rsidRDefault="00D34AD8" w:rsidP="00620597">
            <w:pPr>
              <w:numPr>
                <w:ilvl w:val="0"/>
                <w:numId w:val="1"/>
              </w:numPr>
              <w:jc w:val="both"/>
              <w:rPr>
                <w:lang w:val="uk-UA"/>
              </w:rPr>
            </w:pPr>
          </w:p>
        </w:tc>
        <w:tc>
          <w:tcPr>
            <w:tcW w:w="3633" w:type="dxa"/>
            <w:shd w:val="clear" w:color="auto" w:fill="auto"/>
          </w:tcPr>
          <w:p w14:paraId="00D79648" w14:textId="77777777" w:rsidR="00D34AD8" w:rsidRPr="00EA47F2" w:rsidRDefault="00D34AD8" w:rsidP="00620597">
            <w:pPr>
              <w:rPr>
                <w:lang w:val="uk-UA"/>
              </w:rPr>
            </w:pPr>
            <w:r w:rsidRPr="00EA47F2">
              <w:rPr>
                <w:lang w:val="uk-UA"/>
              </w:rPr>
              <w:t>Найменування структурного підрозділу</w:t>
            </w:r>
          </w:p>
        </w:tc>
        <w:tc>
          <w:tcPr>
            <w:tcW w:w="4903" w:type="dxa"/>
            <w:shd w:val="clear" w:color="auto" w:fill="auto"/>
          </w:tcPr>
          <w:p w14:paraId="69AD0093" w14:textId="72F6959A" w:rsidR="00D34AD8" w:rsidRPr="00D34AD8" w:rsidRDefault="00B9004A" w:rsidP="00FD68F9">
            <w:pPr>
              <w:jc w:val="both"/>
              <w:rPr>
                <w:lang w:val="uk-UA"/>
              </w:rPr>
            </w:pPr>
            <w:r>
              <w:rPr>
                <w:lang w:val="uk-UA"/>
              </w:rPr>
              <w:t>Інформаційно – аналітичне управління</w:t>
            </w:r>
            <w:r w:rsidR="00D34AD8">
              <w:rPr>
                <w:lang w:val="uk-UA"/>
              </w:rPr>
              <w:t xml:space="preserve"> </w:t>
            </w:r>
          </w:p>
        </w:tc>
      </w:tr>
      <w:tr w:rsidR="00D34AD8" w:rsidRPr="00EA47F2" w14:paraId="086110D5" w14:textId="77777777" w:rsidTr="00AA6763">
        <w:trPr>
          <w:trHeight w:val="309"/>
        </w:trPr>
        <w:tc>
          <w:tcPr>
            <w:tcW w:w="674" w:type="dxa"/>
            <w:shd w:val="clear" w:color="auto" w:fill="auto"/>
          </w:tcPr>
          <w:p w14:paraId="5A721151" w14:textId="77777777" w:rsidR="00D34AD8" w:rsidRPr="00EA47F2" w:rsidRDefault="00D34AD8" w:rsidP="00620597">
            <w:pPr>
              <w:numPr>
                <w:ilvl w:val="0"/>
                <w:numId w:val="1"/>
              </w:numPr>
              <w:jc w:val="both"/>
              <w:rPr>
                <w:lang w:val="uk-UA"/>
              </w:rPr>
            </w:pPr>
          </w:p>
        </w:tc>
        <w:tc>
          <w:tcPr>
            <w:tcW w:w="3633" w:type="dxa"/>
            <w:shd w:val="clear" w:color="auto" w:fill="auto"/>
          </w:tcPr>
          <w:p w14:paraId="650F2F5C" w14:textId="77777777" w:rsidR="00D34AD8" w:rsidRPr="00EA47F2" w:rsidRDefault="00D34AD8" w:rsidP="00620597">
            <w:pPr>
              <w:rPr>
                <w:lang w:val="uk-UA"/>
              </w:rPr>
            </w:pPr>
            <w:r w:rsidRPr="00EA47F2">
              <w:rPr>
                <w:lang w:val="uk-UA"/>
              </w:rPr>
              <w:t>Найменування посади</w:t>
            </w:r>
          </w:p>
        </w:tc>
        <w:tc>
          <w:tcPr>
            <w:tcW w:w="4903" w:type="dxa"/>
            <w:shd w:val="clear" w:color="auto" w:fill="auto"/>
          </w:tcPr>
          <w:p w14:paraId="1298BB95" w14:textId="5379D550" w:rsidR="00D34AD8" w:rsidRPr="00EA47F2" w:rsidRDefault="00D34AD8" w:rsidP="00620597">
            <w:pPr>
              <w:jc w:val="both"/>
              <w:rPr>
                <w:bCs/>
                <w:lang w:val="uk-UA"/>
              </w:rPr>
            </w:pPr>
            <w:r w:rsidRPr="00D34AD8">
              <w:rPr>
                <w:bCs/>
                <w:lang w:val="uk-UA"/>
              </w:rPr>
              <w:t>Начальник</w:t>
            </w:r>
            <w:r w:rsidR="00410406">
              <w:rPr>
                <w:bCs/>
                <w:lang w:val="uk-UA"/>
              </w:rPr>
              <w:t xml:space="preserve"> </w:t>
            </w:r>
            <w:r w:rsidR="009F2DBE">
              <w:rPr>
                <w:bCs/>
                <w:lang w:val="uk-UA"/>
              </w:rPr>
              <w:t>другого</w:t>
            </w:r>
            <w:r w:rsidR="002E457C">
              <w:rPr>
                <w:bCs/>
                <w:lang w:val="uk-UA"/>
              </w:rPr>
              <w:t xml:space="preserve"> </w:t>
            </w:r>
            <w:r w:rsidRPr="00D34AD8">
              <w:rPr>
                <w:bCs/>
                <w:lang w:val="uk-UA"/>
              </w:rPr>
              <w:t>відділу</w:t>
            </w:r>
            <w:r>
              <w:rPr>
                <w:bCs/>
                <w:lang w:val="uk-UA"/>
              </w:rPr>
              <w:t xml:space="preserve"> </w:t>
            </w:r>
          </w:p>
        </w:tc>
      </w:tr>
      <w:tr w:rsidR="00D34AD8" w:rsidRPr="00EA47F2" w14:paraId="337C7364" w14:textId="77777777" w:rsidTr="00AA6763">
        <w:tc>
          <w:tcPr>
            <w:tcW w:w="674" w:type="dxa"/>
            <w:shd w:val="clear" w:color="auto" w:fill="auto"/>
          </w:tcPr>
          <w:p w14:paraId="0ECF7CB8" w14:textId="77777777" w:rsidR="00D34AD8" w:rsidRPr="00EA47F2" w:rsidRDefault="00D34AD8" w:rsidP="00620597">
            <w:pPr>
              <w:numPr>
                <w:ilvl w:val="0"/>
                <w:numId w:val="1"/>
              </w:numPr>
              <w:jc w:val="both"/>
              <w:rPr>
                <w:caps/>
                <w:lang w:val="uk-UA"/>
              </w:rPr>
            </w:pPr>
          </w:p>
        </w:tc>
        <w:tc>
          <w:tcPr>
            <w:tcW w:w="3633" w:type="dxa"/>
            <w:shd w:val="clear" w:color="auto" w:fill="auto"/>
          </w:tcPr>
          <w:p w14:paraId="48F0614E" w14:textId="77777777" w:rsidR="00D34AD8" w:rsidRPr="00EA47F2" w:rsidRDefault="00D34AD8" w:rsidP="00620597">
            <w:pPr>
              <w:rPr>
                <w:caps/>
                <w:lang w:val="uk-UA"/>
              </w:rPr>
            </w:pPr>
            <w:r w:rsidRPr="00EA47F2">
              <w:rPr>
                <w:lang w:val="uk-UA"/>
              </w:rPr>
              <w:t xml:space="preserve">Категорія посади </w:t>
            </w:r>
          </w:p>
        </w:tc>
        <w:tc>
          <w:tcPr>
            <w:tcW w:w="4903" w:type="dxa"/>
            <w:shd w:val="clear" w:color="auto" w:fill="auto"/>
          </w:tcPr>
          <w:p w14:paraId="48D1CB98" w14:textId="63B8F372" w:rsidR="00D34AD8" w:rsidRPr="00EA47F2" w:rsidRDefault="00D34AD8" w:rsidP="00FD68F9">
            <w:pPr>
              <w:jc w:val="both"/>
              <w:rPr>
                <w:lang w:val="uk-UA"/>
              </w:rPr>
            </w:pPr>
            <w:r>
              <w:rPr>
                <w:bCs/>
                <w:lang w:val="uk-UA"/>
              </w:rPr>
              <w:t xml:space="preserve">Особи </w:t>
            </w:r>
            <w:r w:rsidR="00584C6F">
              <w:rPr>
                <w:bCs/>
                <w:lang w:val="uk-UA"/>
              </w:rPr>
              <w:t>старшого начальницького</w:t>
            </w:r>
            <w:r>
              <w:rPr>
                <w:bCs/>
                <w:lang w:val="uk-UA"/>
              </w:rPr>
              <w:t xml:space="preserve"> складу Державного</w:t>
            </w:r>
            <w:r w:rsidRPr="00EA47F2">
              <w:rPr>
                <w:bCs/>
                <w:lang w:val="uk-UA"/>
              </w:rPr>
              <w:t xml:space="preserve"> бюро</w:t>
            </w:r>
            <w:r>
              <w:rPr>
                <w:bCs/>
                <w:lang w:val="uk-UA"/>
              </w:rPr>
              <w:t xml:space="preserve"> розслідувань</w:t>
            </w:r>
          </w:p>
        </w:tc>
      </w:tr>
      <w:tr w:rsidR="009B14BC" w:rsidRPr="009B14BC" w14:paraId="52FDD125" w14:textId="77777777" w:rsidTr="00AA6763">
        <w:tc>
          <w:tcPr>
            <w:tcW w:w="674" w:type="dxa"/>
            <w:shd w:val="clear" w:color="auto" w:fill="auto"/>
          </w:tcPr>
          <w:p w14:paraId="48638FC1" w14:textId="77777777" w:rsidR="009B14BC" w:rsidRPr="00EA47F2" w:rsidRDefault="009B14BC" w:rsidP="009B14BC">
            <w:pPr>
              <w:numPr>
                <w:ilvl w:val="0"/>
                <w:numId w:val="1"/>
              </w:numPr>
              <w:jc w:val="both"/>
              <w:rPr>
                <w:caps/>
                <w:lang w:val="uk-UA"/>
              </w:rPr>
            </w:pPr>
          </w:p>
        </w:tc>
        <w:tc>
          <w:tcPr>
            <w:tcW w:w="3633" w:type="dxa"/>
            <w:shd w:val="clear" w:color="auto" w:fill="auto"/>
          </w:tcPr>
          <w:p w14:paraId="2E8EC372" w14:textId="77777777" w:rsidR="009B14BC" w:rsidRPr="00EA47F2" w:rsidRDefault="009B14BC" w:rsidP="009B14BC">
            <w:pPr>
              <w:rPr>
                <w:caps/>
                <w:lang w:val="uk-UA"/>
              </w:rPr>
            </w:pPr>
            <w:r w:rsidRPr="00EA47F2">
              <w:rPr>
                <w:lang w:val="uk-UA"/>
              </w:rPr>
              <w:t>Мета посади</w:t>
            </w:r>
          </w:p>
        </w:tc>
        <w:tc>
          <w:tcPr>
            <w:tcW w:w="4903" w:type="dxa"/>
            <w:shd w:val="clear" w:color="auto" w:fill="auto"/>
          </w:tcPr>
          <w:p w14:paraId="5C94DCF0" w14:textId="77777777" w:rsidR="009B14BC" w:rsidRPr="009B14BC" w:rsidRDefault="009B14BC" w:rsidP="009B14BC">
            <w:pPr>
              <w:pStyle w:val="a6"/>
              <w:numPr>
                <w:ilvl w:val="1"/>
                <w:numId w:val="1"/>
              </w:numPr>
              <w:spacing w:before="60" w:after="60"/>
              <w:ind w:left="269" w:hanging="283"/>
              <w:jc w:val="both"/>
            </w:pPr>
            <w:r>
              <w:rPr>
                <w:rFonts w:ascii="Times New Roman" w:hAnsi="Times New Roman"/>
                <w:sz w:val="24"/>
                <w:szCs w:val="24"/>
                <w:shd w:val="clear" w:color="auto" w:fill="FFFFFF"/>
              </w:rPr>
              <w:t>о</w:t>
            </w:r>
            <w:r w:rsidRPr="009A47B7">
              <w:rPr>
                <w:rFonts w:ascii="Times New Roman" w:hAnsi="Times New Roman"/>
                <w:sz w:val="24"/>
                <w:szCs w:val="24"/>
                <w:shd w:val="clear" w:color="auto" w:fill="FFFFFF"/>
              </w:rPr>
              <w:t>рганізовує діяльність Інформаційно-аналітичного управління, направлену на збір, обробку та аналіз інформації, необхідної для ефективної роботи Державного бюро розслідувань;</w:t>
            </w:r>
          </w:p>
          <w:p w14:paraId="35ECA835" w14:textId="31D53D13" w:rsidR="009B14BC" w:rsidRPr="00FD68F9" w:rsidRDefault="009B14BC" w:rsidP="009B14BC">
            <w:pPr>
              <w:pStyle w:val="a6"/>
              <w:numPr>
                <w:ilvl w:val="1"/>
                <w:numId w:val="1"/>
              </w:numPr>
              <w:spacing w:before="60" w:after="60"/>
              <w:ind w:left="269" w:hanging="283"/>
              <w:jc w:val="both"/>
            </w:pPr>
            <w:r>
              <w:rPr>
                <w:rFonts w:ascii="Times New Roman" w:hAnsi="Times New Roman"/>
                <w:sz w:val="24"/>
                <w:szCs w:val="24"/>
                <w:shd w:val="clear" w:color="auto" w:fill="FFFFFF"/>
              </w:rPr>
              <w:t>о</w:t>
            </w:r>
            <w:r w:rsidRPr="009A47B7">
              <w:rPr>
                <w:rFonts w:ascii="Times New Roman" w:hAnsi="Times New Roman"/>
                <w:sz w:val="24"/>
                <w:szCs w:val="24"/>
                <w:shd w:val="clear" w:color="auto" w:fill="FFFFFF"/>
              </w:rPr>
              <w:t>рганізація та контроль за проведенням НСРД ОТЗ</w:t>
            </w:r>
          </w:p>
        </w:tc>
      </w:tr>
      <w:tr w:rsidR="009B14BC" w:rsidRPr="007D479E" w14:paraId="50C8F1C7" w14:textId="77777777" w:rsidTr="00AA6763">
        <w:tc>
          <w:tcPr>
            <w:tcW w:w="674" w:type="dxa"/>
            <w:shd w:val="clear" w:color="auto" w:fill="auto"/>
          </w:tcPr>
          <w:p w14:paraId="6E4D54C0" w14:textId="77777777" w:rsidR="009B14BC" w:rsidRPr="00EA47F2" w:rsidRDefault="009B14BC" w:rsidP="009B14BC">
            <w:pPr>
              <w:numPr>
                <w:ilvl w:val="0"/>
                <w:numId w:val="1"/>
              </w:numPr>
              <w:jc w:val="both"/>
              <w:rPr>
                <w:lang w:val="uk-UA"/>
              </w:rPr>
            </w:pPr>
          </w:p>
        </w:tc>
        <w:tc>
          <w:tcPr>
            <w:tcW w:w="3633" w:type="dxa"/>
            <w:shd w:val="clear" w:color="auto" w:fill="auto"/>
          </w:tcPr>
          <w:p w14:paraId="27B94190" w14:textId="77777777" w:rsidR="009B14BC" w:rsidRPr="00EA47F2" w:rsidRDefault="009B14BC" w:rsidP="009B14BC">
            <w:pPr>
              <w:rPr>
                <w:lang w:val="uk-UA"/>
              </w:rPr>
            </w:pPr>
            <w:r w:rsidRPr="00EA47F2">
              <w:rPr>
                <w:lang w:val="uk-UA"/>
              </w:rPr>
              <w:t>Зміст виконуваної за посадою роботи</w:t>
            </w:r>
          </w:p>
        </w:tc>
        <w:tc>
          <w:tcPr>
            <w:tcW w:w="4903" w:type="dxa"/>
            <w:shd w:val="clear" w:color="auto" w:fill="auto"/>
          </w:tcPr>
          <w:p w14:paraId="363BBE00" w14:textId="4989E03A" w:rsidR="009B14BC" w:rsidRPr="00FD68F9" w:rsidRDefault="009B14BC" w:rsidP="007D479E">
            <w:pPr>
              <w:numPr>
                <w:ilvl w:val="0"/>
                <w:numId w:val="18"/>
              </w:numPr>
              <w:ind w:left="262" w:hanging="262"/>
              <w:jc w:val="both"/>
              <w:rPr>
                <w:lang w:val="uk-UA"/>
              </w:rPr>
            </w:pPr>
            <w:r w:rsidRPr="00FD68F9">
              <w:rPr>
                <w:lang w:val="uk-UA"/>
              </w:rPr>
              <w:t>підпорядковується керівнику Управління та його заступник</w:t>
            </w:r>
            <w:r>
              <w:rPr>
                <w:lang w:val="uk-UA"/>
              </w:rPr>
              <w:t>у</w:t>
            </w:r>
            <w:r w:rsidRPr="00FD68F9">
              <w:rPr>
                <w:lang w:val="uk-UA"/>
              </w:rPr>
              <w:t>;</w:t>
            </w:r>
          </w:p>
          <w:p w14:paraId="2CF4D0BE" w14:textId="77777777" w:rsidR="009B14BC" w:rsidRPr="00FD68F9" w:rsidRDefault="009B14BC" w:rsidP="007D479E">
            <w:pPr>
              <w:numPr>
                <w:ilvl w:val="0"/>
                <w:numId w:val="18"/>
              </w:numPr>
              <w:ind w:left="262" w:hanging="262"/>
              <w:jc w:val="both"/>
              <w:rPr>
                <w:lang w:val="uk-UA"/>
              </w:rPr>
            </w:pPr>
            <w:r w:rsidRPr="00FD68F9">
              <w:rPr>
                <w:lang w:val="uk-UA"/>
              </w:rPr>
              <w:t>організовує розробку планів роботи відділу, забезпечує та контролює їх виконання;</w:t>
            </w:r>
          </w:p>
          <w:p w14:paraId="45F40FB3" w14:textId="77777777" w:rsidR="007D479E" w:rsidRDefault="009B14BC" w:rsidP="007D479E">
            <w:pPr>
              <w:numPr>
                <w:ilvl w:val="0"/>
                <w:numId w:val="18"/>
              </w:numPr>
              <w:ind w:left="262" w:hanging="262"/>
              <w:jc w:val="both"/>
              <w:rPr>
                <w:lang w:val="uk-UA"/>
              </w:rPr>
            </w:pPr>
            <w:r w:rsidRPr="00FD68F9">
              <w:rPr>
                <w:lang w:val="uk-UA"/>
              </w:rPr>
              <w:t>здійснює розподіл завдань серед особового складу очолюваного відділу;</w:t>
            </w:r>
          </w:p>
          <w:p w14:paraId="0D493FEB" w14:textId="77777777" w:rsidR="007D479E" w:rsidRDefault="009B14BC" w:rsidP="007D479E">
            <w:pPr>
              <w:numPr>
                <w:ilvl w:val="0"/>
                <w:numId w:val="18"/>
              </w:numPr>
              <w:ind w:left="262" w:hanging="262"/>
              <w:jc w:val="both"/>
              <w:rPr>
                <w:lang w:val="uk-UA"/>
              </w:rPr>
            </w:pPr>
            <w:r w:rsidRPr="007D479E">
              <w:rPr>
                <w:lang w:val="uk-UA"/>
              </w:rPr>
              <w:t>координує та контролює діяльність співробітників відділу, в тому числі щодо дотримання законодавства України під час проведення оперативно – розшукової діяльності;</w:t>
            </w:r>
          </w:p>
          <w:p w14:paraId="3F91A08C" w14:textId="319070EF" w:rsidR="009B14BC" w:rsidRPr="007D479E" w:rsidRDefault="009B14BC" w:rsidP="007D479E">
            <w:pPr>
              <w:numPr>
                <w:ilvl w:val="0"/>
                <w:numId w:val="18"/>
              </w:numPr>
              <w:ind w:left="262" w:hanging="262"/>
              <w:jc w:val="both"/>
              <w:rPr>
                <w:lang w:val="uk-UA"/>
              </w:rPr>
            </w:pPr>
            <w:r w:rsidRPr="007D479E">
              <w:rPr>
                <w:lang w:val="uk-UA" w:eastAsia="uk-UA"/>
              </w:rPr>
              <w:t xml:space="preserve"> організація виконання завдань щодо проведення негласних слідчих (розшукових) дій та оперативно-розшукових заходів, в тому числі із застосуванням технічних засобів підрозділом спеціальних технічних заходів.</w:t>
            </w:r>
          </w:p>
        </w:tc>
      </w:tr>
      <w:tr w:rsidR="009B14BC" w:rsidRPr="00420EED" w14:paraId="4F279A8D" w14:textId="77777777" w:rsidTr="00AA6763">
        <w:tc>
          <w:tcPr>
            <w:tcW w:w="674" w:type="dxa"/>
            <w:shd w:val="clear" w:color="auto" w:fill="auto"/>
          </w:tcPr>
          <w:p w14:paraId="6456923E" w14:textId="77777777" w:rsidR="009B14BC" w:rsidRPr="00EA47F2" w:rsidRDefault="009B14BC" w:rsidP="009B14BC">
            <w:pPr>
              <w:numPr>
                <w:ilvl w:val="0"/>
                <w:numId w:val="1"/>
              </w:numPr>
              <w:jc w:val="both"/>
              <w:rPr>
                <w:lang w:val="uk-UA"/>
              </w:rPr>
            </w:pPr>
          </w:p>
        </w:tc>
        <w:tc>
          <w:tcPr>
            <w:tcW w:w="3633" w:type="dxa"/>
            <w:shd w:val="clear" w:color="auto" w:fill="auto"/>
          </w:tcPr>
          <w:p w14:paraId="683532B5" w14:textId="0FF295F0" w:rsidR="009B14BC" w:rsidRPr="00EA47F2" w:rsidRDefault="009B14BC" w:rsidP="009B14BC">
            <w:pPr>
              <w:rPr>
                <w:lang w:val="uk-UA"/>
              </w:rPr>
            </w:pPr>
            <w:r>
              <w:rPr>
                <w:lang w:val="uk-UA"/>
              </w:rPr>
              <w:t>Оплата праці</w:t>
            </w:r>
          </w:p>
        </w:tc>
        <w:tc>
          <w:tcPr>
            <w:tcW w:w="4903" w:type="dxa"/>
            <w:shd w:val="clear" w:color="auto" w:fill="auto"/>
          </w:tcPr>
          <w:p w14:paraId="5BE72FF4" w14:textId="3F2C2B34" w:rsidR="009B14BC" w:rsidRPr="00FD68F9" w:rsidRDefault="009B14BC" w:rsidP="009B14BC">
            <w:pPr>
              <w:jc w:val="both"/>
              <w:rPr>
                <w:lang w:val="uk-UA"/>
              </w:rPr>
            </w:pPr>
            <w:r>
              <w:rPr>
                <w:lang w:val="uk-UA" w:eastAsia="uk-UA"/>
              </w:rPr>
              <w:t>С</w:t>
            </w:r>
            <w:r w:rsidRPr="00950EDA">
              <w:rPr>
                <w:lang w:eastAsia="uk-UA"/>
              </w:rPr>
              <w:t>татт</w:t>
            </w:r>
            <w:r>
              <w:rPr>
                <w:lang w:val="uk-UA" w:eastAsia="uk-UA"/>
              </w:rPr>
              <w:t>я</w:t>
            </w:r>
            <w:r w:rsidRPr="00950EDA">
              <w:rPr>
                <w:lang w:eastAsia="uk-UA"/>
              </w:rPr>
              <w:t xml:space="preserve"> 20 Закону України «Про Державне бюро розслідувань</w:t>
            </w:r>
            <w:r>
              <w:rPr>
                <w:lang w:val="uk-UA" w:eastAsia="uk-UA"/>
              </w:rPr>
              <w:t>»</w:t>
            </w:r>
          </w:p>
        </w:tc>
      </w:tr>
      <w:tr w:rsidR="009B14BC" w:rsidRPr="00EA47F2" w14:paraId="7C2EA32F" w14:textId="77777777" w:rsidTr="00AA6763">
        <w:trPr>
          <w:trHeight w:val="275"/>
        </w:trPr>
        <w:tc>
          <w:tcPr>
            <w:tcW w:w="674" w:type="dxa"/>
            <w:shd w:val="clear" w:color="auto" w:fill="auto"/>
            <w:vAlign w:val="center"/>
          </w:tcPr>
          <w:p w14:paraId="47F02DBE" w14:textId="77777777" w:rsidR="009B14BC" w:rsidRPr="00EA47F2" w:rsidRDefault="009B14BC" w:rsidP="009B14BC">
            <w:pPr>
              <w:jc w:val="center"/>
              <w:rPr>
                <w:b/>
                <w:lang w:val="uk-UA"/>
              </w:rPr>
            </w:pPr>
            <w:r w:rsidRPr="00EA47F2">
              <w:rPr>
                <w:b/>
                <w:lang w:val="uk-UA"/>
              </w:rPr>
              <w:t>ІІ</w:t>
            </w:r>
          </w:p>
        </w:tc>
        <w:tc>
          <w:tcPr>
            <w:tcW w:w="8536" w:type="dxa"/>
            <w:gridSpan w:val="2"/>
            <w:shd w:val="clear" w:color="auto" w:fill="auto"/>
            <w:vAlign w:val="center"/>
          </w:tcPr>
          <w:p w14:paraId="6417B2AE" w14:textId="77777777" w:rsidR="009B14BC" w:rsidRPr="00FD68F9" w:rsidRDefault="009B14BC" w:rsidP="009B14BC">
            <w:pPr>
              <w:jc w:val="center"/>
              <w:rPr>
                <w:b/>
                <w:lang w:val="uk-UA"/>
              </w:rPr>
            </w:pPr>
            <w:r w:rsidRPr="00FD68F9">
              <w:rPr>
                <w:b/>
                <w:lang w:val="uk-UA"/>
              </w:rPr>
              <w:t>КВАЛІФІКАЦІЙНІ ВИМОГИ</w:t>
            </w:r>
          </w:p>
        </w:tc>
      </w:tr>
      <w:tr w:rsidR="009B14BC" w:rsidRPr="00EA47F2" w14:paraId="782FC15D" w14:textId="77777777" w:rsidTr="00AA6763">
        <w:tc>
          <w:tcPr>
            <w:tcW w:w="9210" w:type="dxa"/>
            <w:gridSpan w:val="3"/>
            <w:shd w:val="clear" w:color="auto" w:fill="auto"/>
          </w:tcPr>
          <w:p w14:paraId="24374A72" w14:textId="77777777" w:rsidR="009B14BC" w:rsidRPr="00FD68F9" w:rsidRDefault="009B14BC" w:rsidP="009B14BC">
            <w:pPr>
              <w:numPr>
                <w:ilvl w:val="0"/>
                <w:numId w:val="2"/>
              </w:numPr>
              <w:jc w:val="center"/>
              <w:rPr>
                <w:i/>
                <w:lang w:val="uk-UA"/>
              </w:rPr>
            </w:pPr>
            <w:r w:rsidRPr="00FD68F9">
              <w:rPr>
                <w:i/>
                <w:lang w:val="uk-UA"/>
              </w:rPr>
              <w:t>Загальні вимоги</w:t>
            </w:r>
          </w:p>
        </w:tc>
      </w:tr>
      <w:tr w:rsidR="009B14BC" w:rsidRPr="00EA47F2" w14:paraId="3C89C552" w14:textId="77777777" w:rsidTr="00AA6763">
        <w:tc>
          <w:tcPr>
            <w:tcW w:w="674" w:type="dxa"/>
            <w:vMerge w:val="restart"/>
            <w:shd w:val="clear" w:color="auto" w:fill="auto"/>
          </w:tcPr>
          <w:p w14:paraId="5B1A17B3" w14:textId="77777777" w:rsidR="009B14BC" w:rsidRPr="00EA47F2" w:rsidRDefault="009B14BC" w:rsidP="009B14BC">
            <w:pPr>
              <w:rPr>
                <w:lang w:val="uk-UA"/>
              </w:rPr>
            </w:pPr>
            <w:r w:rsidRPr="00EA47F2">
              <w:rPr>
                <w:lang w:val="uk-UA"/>
              </w:rPr>
              <w:t>1.1.</w:t>
            </w:r>
          </w:p>
        </w:tc>
        <w:tc>
          <w:tcPr>
            <w:tcW w:w="3633" w:type="dxa"/>
            <w:shd w:val="clear" w:color="auto" w:fill="auto"/>
          </w:tcPr>
          <w:p w14:paraId="130C253E" w14:textId="77777777" w:rsidR="009B14BC" w:rsidRPr="00EA47F2" w:rsidRDefault="009B14BC" w:rsidP="009B14BC">
            <w:pPr>
              <w:rPr>
                <w:lang w:val="uk-UA"/>
              </w:rPr>
            </w:pPr>
            <w:r w:rsidRPr="00EA47F2">
              <w:rPr>
                <w:lang w:val="uk-UA"/>
              </w:rPr>
              <w:t>Освіта</w:t>
            </w:r>
          </w:p>
        </w:tc>
        <w:tc>
          <w:tcPr>
            <w:tcW w:w="4903" w:type="dxa"/>
            <w:shd w:val="clear" w:color="auto" w:fill="auto"/>
          </w:tcPr>
          <w:p w14:paraId="53FD6EA0" w14:textId="77777777" w:rsidR="009B14BC" w:rsidRPr="00FD68F9" w:rsidRDefault="009B14BC" w:rsidP="009B14BC">
            <w:pPr>
              <w:jc w:val="both"/>
            </w:pPr>
            <w:r w:rsidRPr="00FD68F9">
              <w:t>Вища</w:t>
            </w:r>
          </w:p>
        </w:tc>
      </w:tr>
      <w:tr w:rsidR="009B14BC" w:rsidRPr="00EA47F2" w14:paraId="44806979" w14:textId="77777777" w:rsidTr="00AA6763">
        <w:tc>
          <w:tcPr>
            <w:tcW w:w="674" w:type="dxa"/>
            <w:vMerge/>
            <w:shd w:val="clear" w:color="auto" w:fill="auto"/>
          </w:tcPr>
          <w:p w14:paraId="0C63A26D" w14:textId="77777777" w:rsidR="009B14BC" w:rsidRPr="00EA47F2" w:rsidRDefault="009B14BC" w:rsidP="009B14BC">
            <w:pPr>
              <w:rPr>
                <w:lang w:val="uk-UA"/>
              </w:rPr>
            </w:pPr>
          </w:p>
        </w:tc>
        <w:tc>
          <w:tcPr>
            <w:tcW w:w="3633" w:type="dxa"/>
            <w:shd w:val="clear" w:color="auto" w:fill="auto"/>
          </w:tcPr>
          <w:p w14:paraId="655AD596" w14:textId="77777777" w:rsidR="009B14BC" w:rsidRPr="00EA47F2" w:rsidRDefault="009B14BC" w:rsidP="009B14BC">
            <w:pPr>
              <w:rPr>
                <w:lang w:val="uk-UA"/>
              </w:rPr>
            </w:pPr>
            <w:r w:rsidRPr="00EA47F2">
              <w:rPr>
                <w:lang w:val="uk-UA"/>
              </w:rPr>
              <w:t>Ступінь вищої освіти</w:t>
            </w:r>
          </w:p>
        </w:tc>
        <w:tc>
          <w:tcPr>
            <w:tcW w:w="4903" w:type="dxa"/>
            <w:shd w:val="clear" w:color="auto" w:fill="auto"/>
          </w:tcPr>
          <w:p w14:paraId="68C0B8DA" w14:textId="77777777" w:rsidR="009B14BC" w:rsidRPr="00FD68F9" w:rsidRDefault="009B14BC" w:rsidP="009B14BC">
            <w:pPr>
              <w:jc w:val="both"/>
            </w:pPr>
            <w:r w:rsidRPr="00FD68F9">
              <w:t>Спеціаліст (магістр)</w:t>
            </w:r>
          </w:p>
        </w:tc>
      </w:tr>
      <w:tr w:rsidR="009B14BC" w:rsidRPr="00EA47F2" w14:paraId="03F7D48D" w14:textId="77777777" w:rsidTr="00AA6763">
        <w:tc>
          <w:tcPr>
            <w:tcW w:w="674" w:type="dxa"/>
            <w:shd w:val="clear" w:color="auto" w:fill="auto"/>
          </w:tcPr>
          <w:p w14:paraId="0D5B1E7A" w14:textId="77777777" w:rsidR="009B14BC" w:rsidRPr="00EA47F2" w:rsidRDefault="009B14BC" w:rsidP="009B14BC">
            <w:pPr>
              <w:rPr>
                <w:caps/>
                <w:lang w:val="uk-UA"/>
              </w:rPr>
            </w:pPr>
            <w:r w:rsidRPr="00EA47F2">
              <w:rPr>
                <w:caps/>
                <w:lang w:val="uk-UA"/>
              </w:rPr>
              <w:t>1.2</w:t>
            </w:r>
          </w:p>
        </w:tc>
        <w:tc>
          <w:tcPr>
            <w:tcW w:w="3633" w:type="dxa"/>
            <w:shd w:val="clear" w:color="auto" w:fill="auto"/>
          </w:tcPr>
          <w:p w14:paraId="7BACE7C9" w14:textId="77777777" w:rsidR="009B14BC" w:rsidRPr="00EA47F2" w:rsidRDefault="009B14BC" w:rsidP="009B14BC">
            <w:pPr>
              <w:rPr>
                <w:caps/>
                <w:lang w:val="uk-UA"/>
              </w:rPr>
            </w:pPr>
            <w:r w:rsidRPr="00EA47F2">
              <w:rPr>
                <w:lang w:val="uk-UA"/>
              </w:rPr>
              <w:t xml:space="preserve">Стаж роботи </w:t>
            </w:r>
            <w:r w:rsidRPr="00EA47F2">
              <w:rPr>
                <w:lang w:val="uk-UA" w:eastAsia="uk-UA"/>
              </w:rPr>
              <w:t xml:space="preserve"> (тривалість у роках, у тому числі на посадах певної категорії)</w:t>
            </w:r>
          </w:p>
        </w:tc>
        <w:tc>
          <w:tcPr>
            <w:tcW w:w="4903" w:type="dxa"/>
            <w:shd w:val="clear" w:color="auto" w:fill="auto"/>
          </w:tcPr>
          <w:p w14:paraId="7C7A8972" w14:textId="25768EB8" w:rsidR="009B14BC" w:rsidRPr="00FD68F9" w:rsidRDefault="009B14BC" w:rsidP="009B14BC">
            <w:pPr>
              <w:jc w:val="both"/>
              <w:rPr>
                <w:lang w:val="uk-UA"/>
              </w:rPr>
            </w:pPr>
            <w:r w:rsidRPr="00FD68F9">
              <w:t xml:space="preserve">Стаж роботи в галузі права не менше </w:t>
            </w:r>
            <w:r>
              <w:rPr>
                <w:lang w:val="uk-UA"/>
              </w:rPr>
              <w:t>десяти</w:t>
            </w:r>
            <w:r w:rsidRPr="00FD68F9">
              <w:t xml:space="preserve">  років</w:t>
            </w:r>
            <w:r w:rsidRPr="00FD68F9">
              <w:rPr>
                <w:lang w:val="uk-UA"/>
              </w:rPr>
              <w:t>.</w:t>
            </w:r>
            <w:r w:rsidRPr="00FD68F9">
              <w:rPr>
                <w:shd w:val="clear" w:color="auto" w:fill="FFFFFF"/>
                <w:lang w:val="uk-UA"/>
              </w:rPr>
              <w:t xml:space="preserve"> </w:t>
            </w:r>
            <w:r w:rsidRPr="00FE27E3">
              <w:t>Бажано мати досвід аналітичної роботи в підрозділах  оперативно – технічних заходів або проведення оперативно- установчих заходів.</w:t>
            </w:r>
            <w:r>
              <w:rPr>
                <w:lang w:val="uk-UA"/>
              </w:rPr>
              <w:t xml:space="preserve"> </w:t>
            </w:r>
          </w:p>
        </w:tc>
      </w:tr>
      <w:tr w:rsidR="009B14BC" w:rsidRPr="00EA47F2" w14:paraId="7717D734" w14:textId="77777777" w:rsidTr="00AA6763">
        <w:tc>
          <w:tcPr>
            <w:tcW w:w="674" w:type="dxa"/>
            <w:shd w:val="clear" w:color="auto" w:fill="auto"/>
          </w:tcPr>
          <w:p w14:paraId="55A1DBB2" w14:textId="77777777" w:rsidR="009B14BC" w:rsidRPr="00EA47F2" w:rsidDel="00E7634A" w:rsidRDefault="009B14BC" w:rsidP="009B14BC">
            <w:pPr>
              <w:rPr>
                <w:caps/>
                <w:lang w:val="uk-UA"/>
              </w:rPr>
            </w:pPr>
            <w:r w:rsidRPr="00EA47F2">
              <w:rPr>
                <w:caps/>
                <w:lang w:val="uk-UA"/>
              </w:rPr>
              <w:lastRenderedPageBreak/>
              <w:t>1.3</w:t>
            </w:r>
          </w:p>
        </w:tc>
        <w:tc>
          <w:tcPr>
            <w:tcW w:w="3633" w:type="dxa"/>
            <w:shd w:val="clear" w:color="auto" w:fill="auto"/>
          </w:tcPr>
          <w:p w14:paraId="3D761787" w14:textId="77777777" w:rsidR="009B14BC" w:rsidRPr="00EA47F2" w:rsidDel="00E7634A" w:rsidRDefault="009B14BC" w:rsidP="009B14BC">
            <w:pPr>
              <w:rPr>
                <w:lang w:val="uk-UA"/>
              </w:rPr>
            </w:pPr>
            <w:r w:rsidRPr="00EA47F2">
              <w:rPr>
                <w:lang w:val="uk-UA"/>
              </w:rPr>
              <w:t>Володіння державною мовою</w:t>
            </w:r>
          </w:p>
        </w:tc>
        <w:tc>
          <w:tcPr>
            <w:tcW w:w="4903" w:type="dxa"/>
            <w:shd w:val="clear" w:color="auto" w:fill="auto"/>
          </w:tcPr>
          <w:p w14:paraId="7671640A" w14:textId="77777777" w:rsidR="009B14BC" w:rsidRPr="00FD68F9" w:rsidRDefault="009B14BC" w:rsidP="009B14BC">
            <w:pPr>
              <w:rPr>
                <w:lang w:val="uk-UA"/>
              </w:rPr>
            </w:pPr>
            <w:r w:rsidRPr="00FD68F9">
              <w:rPr>
                <w:lang w:val="uk-UA"/>
              </w:rPr>
              <w:t>Вільно</w:t>
            </w:r>
          </w:p>
        </w:tc>
      </w:tr>
      <w:tr w:rsidR="009B14BC" w:rsidRPr="00EA47F2" w14:paraId="7F4F9FE7" w14:textId="77777777" w:rsidTr="00AA6763">
        <w:tc>
          <w:tcPr>
            <w:tcW w:w="674" w:type="dxa"/>
            <w:shd w:val="clear" w:color="auto" w:fill="auto"/>
          </w:tcPr>
          <w:p w14:paraId="68A7E498" w14:textId="77777777" w:rsidR="009B14BC" w:rsidRPr="00EA47F2" w:rsidRDefault="009B14BC" w:rsidP="009B14BC">
            <w:pPr>
              <w:rPr>
                <w:caps/>
                <w:lang w:val="uk-UA"/>
              </w:rPr>
            </w:pPr>
            <w:r w:rsidRPr="00EA47F2">
              <w:rPr>
                <w:caps/>
                <w:lang w:val="uk-UA"/>
              </w:rPr>
              <w:t>1.4</w:t>
            </w:r>
          </w:p>
        </w:tc>
        <w:tc>
          <w:tcPr>
            <w:tcW w:w="3633" w:type="dxa"/>
            <w:shd w:val="clear" w:color="auto" w:fill="auto"/>
          </w:tcPr>
          <w:p w14:paraId="0BF97B0E" w14:textId="77777777" w:rsidR="009B14BC" w:rsidRPr="00EA47F2" w:rsidRDefault="009B14BC" w:rsidP="009B14BC">
            <w:pPr>
              <w:rPr>
                <w:lang w:val="uk-UA"/>
              </w:rPr>
            </w:pPr>
            <w:r w:rsidRPr="00EA47F2">
              <w:rPr>
                <w:lang w:val="uk-UA"/>
              </w:rPr>
              <w:t>Володіння іноземними мовами</w:t>
            </w:r>
          </w:p>
        </w:tc>
        <w:tc>
          <w:tcPr>
            <w:tcW w:w="4903" w:type="dxa"/>
            <w:shd w:val="clear" w:color="auto" w:fill="auto"/>
          </w:tcPr>
          <w:p w14:paraId="7CF287C6" w14:textId="77777777" w:rsidR="009B14BC" w:rsidRPr="00FD68F9" w:rsidRDefault="009B14BC" w:rsidP="009B14BC">
            <w:pPr>
              <w:jc w:val="both"/>
              <w:rPr>
                <w:lang w:val="uk-UA"/>
              </w:rPr>
            </w:pPr>
            <w:r w:rsidRPr="00FD68F9">
              <w:rPr>
                <w:lang w:val="uk-UA"/>
              </w:rPr>
              <w:t>Додаткове знання іноземної мови є перевагою (рівень знання іноземної мови встановлюється під час співбесіди)</w:t>
            </w:r>
          </w:p>
        </w:tc>
      </w:tr>
      <w:tr w:rsidR="009B14BC" w:rsidRPr="00EA47F2" w14:paraId="5FF7F4F5" w14:textId="77777777" w:rsidTr="00AA6763">
        <w:tc>
          <w:tcPr>
            <w:tcW w:w="9210" w:type="dxa"/>
            <w:gridSpan w:val="3"/>
            <w:shd w:val="clear" w:color="auto" w:fill="auto"/>
          </w:tcPr>
          <w:p w14:paraId="3DD99A0F" w14:textId="77777777" w:rsidR="009B14BC" w:rsidRPr="00FD68F9" w:rsidRDefault="009B14BC" w:rsidP="009B14BC">
            <w:pPr>
              <w:jc w:val="center"/>
              <w:rPr>
                <w:i/>
                <w:lang w:val="uk-UA"/>
              </w:rPr>
            </w:pPr>
            <w:r w:rsidRPr="00FD68F9">
              <w:rPr>
                <w:i/>
                <w:lang w:val="uk-UA"/>
              </w:rPr>
              <w:t>2. Спеціальні вимоги</w:t>
            </w:r>
          </w:p>
        </w:tc>
      </w:tr>
      <w:tr w:rsidR="009B14BC" w:rsidRPr="008977E2" w14:paraId="0D659828" w14:textId="77777777" w:rsidTr="00AA6763">
        <w:trPr>
          <w:trHeight w:val="733"/>
        </w:trPr>
        <w:tc>
          <w:tcPr>
            <w:tcW w:w="674" w:type="dxa"/>
            <w:shd w:val="clear" w:color="auto" w:fill="auto"/>
          </w:tcPr>
          <w:p w14:paraId="467D4E18" w14:textId="77777777" w:rsidR="009B14BC" w:rsidRPr="00EA47F2" w:rsidRDefault="009B14BC" w:rsidP="009B14BC">
            <w:pPr>
              <w:rPr>
                <w:caps/>
                <w:lang w:val="uk-UA"/>
              </w:rPr>
            </w:pPr>
            <w:r w:rsidRPr="00EA47F2">
              <w:rPr>
                <w:caps/>
                <w:lang w:val="uk-UA"/>
              </w:rPr>
              <w:t>2.1</w:t>
            </w:r>
          </w:p>
        </w:tc>
        <w:tc>
          <w:tcPr>
            <w:tcW w:w="3633" w:type="dxa"/>
            <w:shd w:val="clear" w:color="auto" w:fill="auto"/>
          </w:tcPr>
          <w:p w14:paraId="5029C88F" w14:textId="77777777" w:rsidR="009B14BC" w:rsidRPr="00EA47F2" w:rsidRDefault="009B14BC" w:rsidP="009B14BC">
            <w:pPr>
              <w:rPr>
                <w:caps/>
                <w:lang w:val="uk-UA"/>
              </w:rPr>
            </w:pPr>
            <w:r w:rsidRPr="00EA47F2">
              <w:rPr>
                <w:lang w:val="uk-UA"/>
              </w:rPr>
              <w:t>Галузь знань (найменування спеціальності)</w:t>
            </w:r>
          </w:p>
        </w:tc>
        <w:tc>
          <w:tcPr>
            <w:tcW w:w="4903" w:type="dxa"/>
            <w:shd w:val="clear" w:color="auto" w:fill="auto"/>
          </w:tcPr>
          <w:p w14:paraId="6DFFE79E" w14:textId="24D4CA81" w:rsidR="009B14BC" w:rsidRPr="00FD68F9" w:rsidRDefault="009B14BC" w:rsidP="009B14BC">
            <w:pPr>
              <w:jc w:val="both"/>
              <w:rPr>
                <w:lang w:val="uk-UA"/>
              </w:rPr>
            </w:pPr>
            <w:r w:rsidRPr="00FD68F9">
              <w:rPr>
                <w:rStyle w:val="rvts0"/>
                <w:lang w:val="uk-UA"/>
              </w:rPr>
              <w:t>Право</w:t>
            </w:r>
            <w:r w:rsidRPr="00FD68F9">
              <w:rPr>
                <w:lang w:val="uk-UA"/>
              </w:rPr>
              <w:t>, національна безпека, електроніка та телекомунікації</w:t>
            </w:r>
          </w:p>
        </w:tc>
      </w:tr>
      <w:tr w:rsidR="009B14BC" w:rsidRPr="00EA47F2" w14:paraId="20C0FAAE" w14:textId="77777777" w:rsidTr="00AA6763">
        <w:tc>
          <w:tcPr>
            <w:tcW w:w="674" w:type="dxa"/>
            <w:shd w:val="clear" w:color="auto" w:fill="auto"/>
          </w:tcPr>
          <w:p w14:paraId="07629982" w14:textId="6AFB08D8" w:rsidR="009B14BC" w:rsidRPr="00EA47F2" w:rsidRDefault="009B14BC" w:rsidP="009B14BC">
            <w:pPr>
              <w:rPr>
                <w:caps/>
                <w:lang w:val="uk-UA"/>
              </w:rPr>
            </w:pPr>
            <w:r>
              <w:rPr>
                <w:caps/>
                <w:lang w:val="uk-UA"/>
              </w:rPr>
              <w:t>2.2</w:t>
            </w:r>
          </w:p>
        </w:tc>
        <w:tc>
          <w:tcPr>
            <w:tcW w:w="3633" w:type="dxa"/>
            <w:shd w:val="clear" w:color="auto" w:fill="auto"/>
          </w:tcPr>
          <w:p w14:paraId="6CA7D143" w14:textId="77777777" w:rsidR="009B14BC" w:rsidRPr="00EA47F2" w:rsidRDefault="009B14BC" w:rsidP="009B14BC">
            <w:pPr>
              <w:rPr>
                <w:lang w:val="uk-UA"/>
              </w:rPr>
            </w:pPr>
            <w:r w:rsidRPr="00EA47F2">
              <w:rPr>
                <w:lang w:val="uk-UA"/>
              </w:rPr>
              <w:t>Знання законодавства відповідно до посадових обов’язків</w:t>
            </w:r>
          </w:p>
        </w:tc>
        <w:tc>
          <w:tcPr>
            <w:tcW w:w="4903" w:type="dxa"/>
            <w:shd w:val="clear" w:color="auto" w:fill="auto"/>
          </w:tcPr>
          <w:p w14:paraId="140FF590" w14:textId="77777777" w:rsidR="009B14BC" w:rsidRPr="009B14BC" w:rsidRDefault="009B14BC" w:rsidP="007D479E">
            <w:pPr>
              <w:pStyle w:val="1"/>
              <w:numPr>
                <w:ilvl w:val="0"/>
                <w:numId w:val="3"/>
              </w:numPr>
              <w:tabs>
                <w:tab w:val="left" w:pos="262"/>
              </w:tabs>
              <w:ind w:left="262" w:hanging="283"/>
              <w:jc w:val="both"/>
              <w:rPr>
                <w:rFonts w:ascii="Times New Roman" w:hAnsi="Times New Roman"/>
                <w:sz w:val="24"/>
                <w:szCs w:val="24"/>
              </w:rPr>
            </w:pPr>
            <w:r w:rsidRPr="009B14BC">
              <w:rPr>
                <w:rFonts w:ascii="Times New Roman" w:hAnsi="Times New Roman"/>
                <w:sz w:val="24"/>
                <w:szCs w:val="24"/>
              </w:rPr>
              <w:t xml:space="preserve">Конституція України; </w:t>
            </w:r>
          </w:p>
          <w:p w14:paraId="434C6257" w14:textId="77777777" w:rsidR="009B14BC" w:rsidRPr="009B14BC" w:rsidRDefault="009B14BC" w:rsidP="007D479E">
            <w:pPr>
              <w:pStyle w:val="1"/>
              <w:numPr>
                <w:ilvl w:val="0"/>
                <w:numId w:val="3"/>
              </w:numPr>
              <w:tabs>
                <w:tab w:val="left" w:pos="262"/>
              </w:tabs>
              <w:ind w:left="262" w:hanging="283"/>
              <w:jc w:val="both"/>
              <w:rPr>
                <w:rFonts w:ascii="Times New Roman" w:hAnsi="Times New Roman"/>
                <w:sz w:val="24"/>
                <w:szCs w:val="24"/>
              </w:rPr>
            </w:pPr>
            <w:r w:rsidRPr="009B14BC">
              <w:rPr>
                <w:rFonts w:ascii="Times New Roman" w:hAnsi="Times New Roman"/>
                <w:sz w:val="24"/>
                <w:szCs w:val="24"/>
              </w:rPr>
              <w:t>Кримінальний процесуальний кодекс України;</w:t>
            </w:r>
          </w:p>
          <w:p w14:paraId="646572F4" w14:textId="77777777" w:rsidR="009B14BC" w:rsidRPr="009B14BC" w:rsidRDefault="009B14BC" w:rsidP="007D479E">
            <w:pPr>
              <w:pStyle w:val="1"/>
              <w:numPr>
                <w:ilvl w:val="0"/>
                <w:numId w:val="3"/>
              </w:numPr>
              <w:tabs>
                <w:tab w:val="left" w:pos="262"/>
              </w:tabs>
              <w:ind w:left="262" w:hanging="283"/>
              <w:jc w:val="both"/>
              <w:rPr>
                <w:rFonts w:ascii="Times New Roman" w:hAnsi="Times New Roman"/>
                <w:sz w:val="24"/>
                <w:szCs w:val="24"/>
              </w:rPr>
            </w:pPr>
            <w:r w:rsidRPr="009B14BC">
              <w:rPr>
                <w:rFonts w:ascii="Times New Roman" w:hAnsi="Times New Roman"/>
                <w:sz w:val="24"/>
                <w:szCs w:val="24"/>
              </w:rPr>
              <w:t>Кримінальний кодекс України;</w:t>
            </w:r>
          </w:p>
          <w:p w14:paraId="22F7E232" w14:textId="77777777" w:rsidR="009B14BC" w:rsidRPr="009B14BC" w:rsidRDefault="009B14BC" w:rsidP="007D479E">
            <w:pPr>
              <w:pStyle w:val="1"/>
              <w:numPr>
                <w:ilvl w:val="0"/>
                <w:numId w:val="3"/>
              </w:numPr>
              <w:tabs>
                <w:tab w:val="left" w:pos="262"/>
              </w:tabs>
              <w:ind w:left="262" w:hanging="283"/>
              <w:jc w:val="both"/>
              <w:rPr>
                <w:rFonts w:ascii="Times New Roman" w:hAnsi="Times New Roman"/>
                <w:sz w:val="24"/>
                <w:szCs w:val="24"/>
              </w:rPr>
            </w:pPr>
            <w:r w:rsidRPr="009B14BC">
              <w:rPr>
                <w:rFonts w:ascii="Times New Roman" w:hAnsi="Times New Roman"/>
                <w:sz w:val="24"/>
                <w:szCs w:val="24"/>
              </w:rPr>
              <w:t>Закон України «Про Державне бюро розслідувань»;</w:t>
            </w:r>
          </w:p>
          <w:p w14:paraId="1AAD4CB1" w14:textId="77777777" w:rsidR="009B14BC" w:rsidRPr="009B14BC" w:rsidRDefault="009B14BC" w:rsidP="007D479E">
            <w:pPr>
              <w:pStyle w:val="1"/>
              <w:numPr>
                <w:ilvl w:val="0"/>
                <w:numId w:val="3"/>
              </w:numPr>
              <w:tabs>
                <w:tab w:val="left" w:pos="262"/>
              </w:tabs>
              <w:ind w:left="262" w:hanging="283"/>
              <w:jc w:val="both"/>
              <w:rPr>
                <w:rFonts w:ascii="Times New Roman" w:hAnsi="Times New Roman"/>
                <w:sz w:val="24"/>
                <w:szCs w:val="24"/>
              </w:rPr>
            </w:pPr>
            <w:r w:rsidRPr="009B14BC">
              <w:rPr>
                <w:rFonts w:ascii="Times New Roman" w:hAnsi="Times New Roman"/>
                <w:sz w:val="24"/>
                <w:szCs w:val="24"/>
              </w:rPr>
              <w:t xml:space="preserve">Закон України «Про державну таємницю»; </w:t>
            </w:r>
          </w:p>
          <w:p w14:paraId="56671499" w14:textId="77777777" w:rsidR="009B14BC" w:rsidRPr="009B14BC" w:rsidRDefault="009B14BC" w:rsidP="007D479E">
            <w:pPr>
              <w:pStyle w:val="1"/>
              <w:numPr>
                <w:ilvl w:val="0"/>
                <w:numId w:val="3"/>
              </w:numPr>
              <w:tabs>
                <w:tab w:val="left" w:pos="262"/>
              </w:tabs>
              <w:ind w:left="262" w:hanging="283"/>
              <w:jc w:val="both"/>
              <w:rPr>
                <w:rFonts w:ascii="Times New Roman" w:hAnsi="Times New Roman"/>
                <w:sz w:val="24"/>
                <w:szCs w:val="24"/>
              </w:rPr>
            </w:pPr>
            <w:r w:rsidRPr="009B14BC">
              <w:rPr>
                <w:rFonts w:ascii="Times New Roman" w:hAnsi="Times New Roman"/>
                <w:sz w:val="24"/>
                <w:szCs w:val="24"/>
              </w:rPr>
              <w:t>Закон України «Про оперативно-розшукову діяльність»;</w:t>
            </w:r>
          </w:p>
          <w:p w14:paraId="527655A8" w14:textId="2489D2C2" w:rsidR="009B14BC" w:rsidRPr="009B14BC" w:rsidRDefault="009B14BC" w:rsidP="007D479E">
            <w:pPr>
              <w:pStyle w:val="1"/>
              <w:numPr>
                <w:ilvl w:val="0"/>
                <w:numId w:val="3"/>
              </w:numPr>
              <w:tabs>
                <w:tab w:val="left" w:pos="262"/>
              </w:tabs>
              <w:ind w:left="262" w:hanging="283"/>
              <w:jc w:val="both"/>
              <w:rPr>
                <w:rFonts w:ascii="Times New Roman" w:hAnsi="Times New Roman"/>
                <w:sz w:val="24"/>
                <w:szCs w:val="24"/>
              </w:rPr>
            </w:pPr>
            <w:r w:rsidRPr="009B14BC">
              <w:rPr>
                <w:rFonts w:ascii="Times New Roman" w:hAnsi="Times New Roman"/>
                <w:sz w:val="24"/>
                <w:szCs w:val="24"/>
              </w:rPr>
              <w:t>Закон України «Про запобігання корупції»</w:t>
            </w:r>
          </w:p>
        </w:tc>
      </w:tr>
      <w:tr w:rsidR="009B14BC" w:rsidRPr="007D479E" w14:paraId="618B8D8D" w14:textId="77777777" w:rsidTr="00AA6763">
        <w:tc>
          <w:tcPr>
            <w:tcW w:w="674" w:type="dxa"/>
            <w:shd w:val="clear" w:color="auto" w:fill="auto"/>
          </w:tcPr>
          <w:p w14:paraId="265DA73A" w14:textId="7F6C6AB3" w:rsidR="009B14BC" w:rsidRPr="00EA47F2" w:rsidRDefault="009B14BC" w:rsidP="009B14BC">
            <w:pPr>
              <w:rPr>
                <w:caps/>
                <w:lang w:val="uk-UA"/>
              </w:rPr>
            </w:pPr>
            <w:r w:rsidRPr="00EA47F2">
              <w:rPr>
                <w:caps/>
                <w:lang w:val="uk-UA"/>
              </w:rPr>
              <w:t>2.</w:t>
            </w:r>
            <w:r>
              <w:rPr>
                <w:caps/>
                <w:lang w:val="uk-UA"/>
              </w:rPr>
              <w:t>3</w:t>
            </w:r>
          </w:p>
        </w:tc>
        <w:tc>
          <w:tcPr>
            <w:tcW w:w="3633" w:type="dxa"/>
            <w:shd w:val="clear" w:color="auto" w:fill="auto"/>
          </w:tcPr>
          <w:p w14:paraId="71E51084" w14:textId="77777777" w:rsidR="009B14BC" w:rsidRPr="00EA47F2" w:rsidRDefault="009B14BC" w:rsidP="009B14BC">
            <w:pPr>
              <w:rPr>
                <w:lang w:val="uk-UA"/>
              </w:rPr>
            </w:pPr>
            <w:r w:rsidRPr="00EA47F2">
              <w:rPr>
                <w:lang w:val="uk-UA"/>
              </w:rPr>
              <w:t>Професійні знання (</w:t>
            </w:r>
            <w:r w:rsidRPr="00EA47F2">
              <w:rPr>
                <w:lang w:val="uk-UA" w:eastAsia="uk-UA"/>
              </w:rPr>
              <w:t>відповідно до посади з урахуванням вимог спеціальних законів)</w:t>
            </w:r>
          </w:p>
        </w:tc>
        <w:tc>
          <w:tcPr>
            <w:tcW w:w="4903" w:type="dxa"/>
            <w:shd w:val="clear" w:color="auto" w:fill="auto"/>
          </w:tcPr>
          <w:p w14:paraId="6F369B6F" w14:textId="77777777" w:rsidR="009B14BC" w:rsidRPr="005040D4" w:rsidRDefault="009B14BC" w:rsidP="009B14BC">
            <w:pPr>
              <w:numPr>
                <w:ilvl w:val="0"/>
                <w:numId w:val="9"/>
              </w:numPr>
              <w:tabs>
                <w:tab w:val="left" w:pos="276"/>
              </w:tabs>
              <w:ind w:left="0" w:firstLine="0"/>
              <w:jc w:val="both"/>
              <w:rPr>
                <w:lang w:val="uk-UA"/>
              </w:rPr>
            </w:pPr>
            <w:r w:rsidRPr="005040D4">
              <w:rPr>
                <w:lang w:val="uk-UA"/>
              </w:rPr>
              <w:t>знання у сфері зв’язку та  телекомунікації;</w:t>
            </w:r>
          </w:p>
          <w:p w14:paraId="0F12DBEB" w14:textId="1CF5DB0D" w:rsidR="009B14BC" w:rsidRPr="00FD68F9" w:rsidRDefault="009B14BC" w:rsidP="009B14BC">
            <w:pPr>
              <w:numPr>
                <w:ilvl w:val="0"/>
                <w:numId w:val="9"/>
              </w:numPr>
              <w:ind w:left="254" w:hanging="283"/>
              <w:jc w:val="both"/>
              <w:rPr>
                <w:lang w:val="uk-UA"/>
              </w:rPr>
            </w:pPr>
            <w:r w:rsidRPr="00114A5A">
              <w:rPr>
                <w:lang w:val="uk-UA"/>
              </w:rPr>
              <w:t>впевнене володіння ПЕОМ на рівні досвідченого користувача операційних систем Windows 7 (8.1, 10), пакету MS Office 2016, Internet та спеціалізованим програмним забезпеченням</w:t>
            </w:r>
          </w:p>
        </w:tc>
      </w:tr>
      <w:tr w:rsidR="009B14BC" w:rsidRPr="00EA47F2" w14:paraId="3180A70F" w14:textId="77777777" w:rsidTr="00AA6763">
        <w:trPr>
          <w:trHeight w:val="1134"/>
        </w:trPr>
        <w:tc>
          <w:tcPr>
            <w:tcW w:w="674" w:type="dxa"/>
            <w:shd w:val="clear" w:color="auto" w:fill="auto"/>
          </w:tcPr>
          <w:p w14:paraId="41C2497E" w14:textId="0B2A0DAC" w:rsidR="009B14BC" w:rsidRPr="00EA47F2" w:rsidRDefault="009B14BC" w:rsidP="009B14BC">
            <w:pPr>
              <w:rPr>
                <w:caps/>
                <w:lang w:val="uk-UA"/>
              </w:rPr>
            </w:pPr>
            <w:r w:rsidRPr="00EA47F2">
              <w:rPr>
                <w:caps/>
                <w:lang w:val="uk-UA"/>
              </w:rPr>
              <w:t>2.</w:t>
            </w:r>
            <w:r>
              <w:rPr>
                <w:caps/>
                <w:lang w:val="uk-UA"/>
              </w:rPr>
              <w:t>4</w:t>
            </w:r>
          </w:p>
        </w:tc>
        <w:tc>
          <w:tcPr>
            <w:tcW w:w="3633" w:type="dxa"/>
            <w:shd w:val="clear" w:color="auto" w:fill="auto"/>
          </w:tcPr>
          <w:p w14:paraId="558A367F" w14:textId="77777777" w:rsidR="009B14BC" w:rsidRPr="00EA47F2" w:rsidRDefault="009B14BC" w:rsidP="009B14BC">
            <w:pPr>
              <w:rPr>
                <w:lang w:val="uk-UA"/>
              </w:rPr>
            </w:pPr>
            <w:r w:rsidRPr="00EA47F2">
              <w:rPr>
                <w:lang w:val="uk-UA"/>
              </w:rPr>
              <w:t>Лідерство</w:t>
            </w:r>
          </w:p>
        </w:tc>
        <w:tc>
          <w:tcPr>
            <w:tcW w:w="4903" w:type="dxa"/>
            <w:shd w:val="clear" w:color="auto" w:fill="auto"/>
          </w:tcPr>
          <w:p w14:paraId="32598A2B" w14:textId="77777777" w:rsidR="009B14BC" w:rsidRPr="00FD68F9" w:rsidRDefault="009B14BC" w:rsidP="009B14BC">
            <w:pPr>
              <w:numPr>
                <w:ilvl w:val="0"/>
                <w:numId w:val="3"/>
              </w:numPr>
              <w:ind w:left="267" w:hanging="267"/>
              <w:jc w:val="both"/>
              <w:rPr>
                <w:lang w:val="uk-UA"/>
              </w:rPr>
            </w:pPr>
            <w:r w:rsidRPr="00FD68F9">
              <w:rPr>
                <w:lang w:val="uk-UA"/>
              </w:rPr>
              <w:t>лідерські якості та організаторські здібності;</w:t>
            </w:r>
          </w:p>
          <w:p w14:paraId="6483DB4B" w14:textId="6F94C500" w:rsidR="009B14BC" w:rsidRPr="00BE1049" w:rsidRDefault="009B14BC" w:rsidP="009B14BC">
            <w:pPr>
              <w:numPr>
                <w:ilvl w:val="0"/>
                <w:numId w:val="3"/>
              </w:numPr>
              <w:ind w:left="267" w:hanging="267"/>
              <w:jc w:val="both"/>
              <w:rPr>
                <w:lang w:val="uk-UA"/>
              </w:rPr>
            </w:pPr>
            <w:r w:rsidRPr="00FD68F9">
              <w:rPr>
                <w:lang w:val="uk-UA" w:eastAsia="en-US"/>
              </w:rPr>
              <w:t>здатність координувати т</w:t>
            </w:r>
            <w:r>
              <w:rPr>
                <w:lang w:val="uk-UA" w:eastAsia="en-US"/>
              </w:rPr>
              <w:t>а контролювати діяльність групи</w:t>
            </w:r>
          </w:p>
        </w:tc>
      </w:tr>
      <w:tr w:rsidR="009B14BC" w:rsidRPr="007D479E" w14:paraId="7D8A6AAC" w14:textId="77777777" w:rsidTr="00AA6763">
        <w:trPr>
          <w:trHeight w:val="1323"/>
        </w:trPr>
        <w:tc>
          <w:tcPr>
            <w:tcW w:w="674" w:type="dxa"/>
            <w:shd w:val="clear" w:color="auto" w:fill="auto"/>
          </w:tcPr>
          <w:p w14:paraId="2F95C9FC" w14:textId="33CCB5DD" w:rsidR="009B14BC" w:rsidRPr="00EA47F2" w:rsidRDefault="009B14BC" w:rsidP="009B14BC">
            <w:pPr>
              <w:rPr>
                <w:caps/>
                <w:lang w:val="uk-UA"/>
              </w:rPr>
            </w:pPr>
            <w:r w:rsidRPr="00EA47F2">
              <w:rPr>
                <w:caps/>
                <w:lang w:val="uk-UA"/>
              </w:rPr>
              <w:t>2.</w:t>
            </w:r>
            <w:r>
              <w:rPr>
                <w:caps/>
                <w:lang w:val="uk-UA"/>
              </w:rPr>
              <w:t>5</w:t>
            </w:r>
          </w:p>
        </w:tc>
        <w:tc>
          <w:tcPr>
            <w:tcW w:w="3633" w:type="dxa"/>
            <w:shd w:val="clear" w:color="auto" w:fill="auto"/>
          </w:tcPr>
          <w:p w14:paraId="207292BA" w14:textId="77777777" w:rsidR="009B14BC" w:rsidRPr="00EA47F2" w:rsidRDefault="009B14BC" w:rsidP="009B14BC">
            <w:pPr>
              <w:rPr>
                <w:lang w:val="uk-UA"/>
              </w:rPr>
            </w:pPr>
            <w:r w:rsidRPr="00EA47F2">
              <w:rPr>
                <w:lang w:val="uk-UA"/>
              </w:rPr>
              <w:t>Прийняття ефективних рішень</w:t>
            </w:r>
          </w:p>
        </w:tc>
        <w:tc>
          <w:tcPr>
            <w:tcW w:w="4903" w:type="dxa"/>
            <w:shd w:val="clear" w:color="auto" w:fill="auto"/>
          </w:tcPr>
          <w:p w14:paraId="6673BCAA" w14:textId="77777777" w:rsidR="009B14BC" w:rsidRPr="00FD68F9" w:rsidRDefault="009B14BC" w:rsidP="009B14BC">
            <w:pPr>
              <w:numPr>
                <w:ilvl w:val="0"/>
                <w:numId w:val="3"/>
              </w:numPr>
              <w:ind w:left="267" w:hanging="283"/>
              <w:jc w:val="both"/>
              <w:rPr>
                <w:lang w:val="uk-UA"/>
              </w:rPr>
            </w:pPr>
            <w:r w:rsidRPr="00FD68F9">
              <w:rPr>
                <w:lang w:val="uk-UA"/>
              </w:rPr>
              <w:t>оперативне виконання поставлених задач;</w:t>
            </w:r>
          </w:p>
          <w:p w14:paraId="0119B076" w14:textId="77777777" w:rsidR="009B14BC" w:rsidRPr="00FD68F9" w:rsidRDefault="009B14BC" w:rsidP="009B14BC">
            <w:pPr>
              <w:numPr>
                <w:ilvl w:val="0"/>
                <w:numId w:val="3"/>
              </w:numPr>
              <w:ind w:left="267" w:hanging="283"/>
              <w:jc w:val="both"/>
              <w:rPr>
                <w:lang w:val="uk-UA"/>
              </w:rPr>
            </w:pPr>
            <w:r w:rsidRPr="00FD68F9">
              <w:rPr>
                <w:lang w:val="uk-UA"/>
              </w:rPr>
              <w:t>висока швидкість мислення;</w:t>
            </w:r>
          </w:p>
          <w:p w14:paraId="19D0E268" w14:textId="13A9DFE8" w:rsidR="009B14BC" w:rsidRPr="00BE1049" w:rsidRDefault="009B14BC" w:rsidP="009B14BC">
            <w:pPr>
              <w:numPr>
                <w:ilvl w:val="0"/>
                <w:numId w:val="3"/>
              </w:numPr>
              <w:ind w:left="267" w:hanging="283"/>
              <w:jc w:val="both"/>
              <w:rPr>
                <w:lang w:val="uk-UA"/>
              </w:rPr>
            </w:pPr>
            <w:r w:rsidRPr="00FD68F9">
              <w:rPr>
                <w:lang w:val="uk-UA"/>
              </w:rPr>
              <w:t>аналіз і прогнозування н</w:t>
            </w:r>
            <w:r>
              <w:rPr>
                <w:lang w:val="uk-UA"/>
              </w:rPr>
              <w:t>аслідків рішень, що приймаються</w:t>
            </w:r>
          </w:p>
        </w:tc>
      </w:tr>
      <w:tr w:rsidR="009B14BC" w:rsidRPr="00EA47F2" w14:paraId="5D61D230" w14:textId="77777777" w:rsidTr="00AA6763">
        <w:tc>
          <w:tcPr>
            <w:tcW w:w="674" w:type="dxa"/>
            <w:shd w:val="clear" w:color="auto" w:fill="auto"/>
          </w:tcPr>
          <w:p w14:paraId="422B3FD8" w14:textId="249CA18F" w:rsidR="009B14BC" w:rsidRPr="00EA47F2" w:rsidRDefault="009B14BC" w:rsidP="009B14BC">
            <w:pPr>
              <w:rPr>
                <w:caps/>
                <w:lang w:val="uk-UA"/>
              </w:rPr>
            </w:pPr>
            <w:r w:rsidRPr="00EA47F2">
              <w:rPr>
                <w:caps/>
                <w:lang w:val="uk-UA"/>
              </w:rPr>
              <w:t>2.</w:t>
            </w:r>
            <w:r>
              <w:rPr>
                <w:caps/>
                <w:lang w:val="uk-UA"/>
              </w:rPr>
              <w:t>6</w:t>
            </w:r>
          </w:p>
        </w:tc>
        <w:tc>
          <w:tcPr>
            <w:tcW w:w="3633" w:type="dxa"/>
            <w:shd w:val="clear" w:color="auto" w:fill="auto"/>
          </w:tcPr>
          <w:p w14:paraId="103D28F3" w14:textId="77777777" w:rsidR="009B14BC" w:rsidRPr="00EA47F2" w:rsidRDefault="009B14BC" w:rsidP="009B14BC">
            <w:pPr>
              <w:rPr>
                <w:lang w:val="uk-UA"/>
              </w:rPr>
            </w:pPr>
            <w:r w:rsidRPr="00EA47F2">
              <w:rPr>
                <w:lang w:val="uk-UA"/>
              </w:rPr>
              <w:t>Комунікації та взаємодія</w:t>
            </w:r>
          </w:p>
        </w:tc>
        <w:tc>
          <w:tcPr>
            <w:tcW w:w="4903" w:type="dxa"/>
            <w:shd w:val="clear" w:color="auto" w:fill="auto"/>
          </w:tcPr>
          <w:p w14:paraId="15589FD6" w14:textId="77777777" w:rsidR="009B14BC" w:rsidRPr="00FD68F9" w:rsidRDefault="009B14BC" w:rsidP="009B14BC">
            <w:pPr>
              <w:numPr>
                <w:ilvl w:val="0"/>
                <w:numId w:val="3"/>
              </w:numPr>
              <w:ind w:left="267" w:hanging="267"/>
              <w:jc w:val="both"/>
              <w:rPr>
                <w:lang w:val="uk-UA"/>
              </w:rPr>
            </w:pPr>
            <w:r w:rsidRPr="00FD68F9">
              <w:rPr>
                <w:lang w:val="uk-UA"/>
              </w:rPr>
              <w:t>комунікабельність;</w:t>
            </w:r>
          </w:p>
          <w:p w14:paraId="03F89901" w14:textId="77777777" w:rsidR="009B14BC" w:rsidRPr="00FD68F9" w:rsidRDefault="009B14BC" w:rsidP="009B14BC">
            <w:pPr>
              <w:numPr>
                <w:ilvl w:val="0"/>
                <w:numId w:val="3"/>
              </w:numPr>
              <w:ind w:left="267" w:hanging="267"/>
              <w:jc w:val="both"/>
              <w:rPr>
                <w:lang w:val="uk-UA"/>
              </w:rPr>
            </w:pPr>
            <w:r w:rsidRPr="00FD68F9">
              <w:rPr>
                <w:lang w:val="uk-UA"/>
              </w:rPr>
              <w:t>уміння ефективної координації з іншими групами виконавців;</w:t>
            </w:r>
          </w:p>
          <w:p w14:paraId="27ED805A" w14:textId="6C0489E3" w:rsidR="009B14BC" w:rsidRPr="007D479E" w:rsidRDefault="009B14BC" w:rsidP="007D479E">
            <w:pPr>
              <w:numPr>
                <w:ilvl w:val="0"/>
                <w:numId w:val="3"/>
              </w:numPr>
              <w:ind w:left="267" w:hanging="267"/>
              <w:jc w:val="both"/>
              <w:rPr>
                <w:lang w:val="uk-UA"/>
              </w:rPr>
            </w:pPr>
            <w:r w:rsidRPr="00FD68F9">
              <w:rPr>
                <w:lang w:val="uk-UA"/>
              </w:rPr>
              <w:t>уміння використовуват</w:t>
            </w:r>
            <w:r>
              <w:rPr>
                <w:lang w:val="uk-UA"/>
              </w:rPr>
              <w:t>и засоби зв’язку та комунікації</w:t>
            </w:r>
            <w:bookmarkStart w:id="0" w:name="_GoBack"/>
            <w:bookmarkEnd w:id="0"/>
          </w:p>
        </w:tc>
      </w:tr>
      <w:tr w:rsidR="009B14BC" w:rsidRPr="00EA47F2" w14:paraId="5E1C19FF" w14:textId="77777777" w:rsidTr="00AA6763">
        <w:tc>
          <w:tcPr>
            <w:tcW w:w="674" w:type="dxa"/>
            <w:shd w:val="clear" w:color="auto" w:fill="auto"/>
          </w:tcPr>
          <w:p w14:paraId="0CC95EF2" w14:textId="0C11E14D" w:rsidR="009B14BC" w:rsidRPr="00EA47F2" w:rsidRDefault="009B14BC" w:rsidP="009B14BC">
            <w:pPr>
              <w:rPr>
                <w:caps/>
                <w:lang w:val="uk-UA"/>
              </w:rPr>
            </w:pPr>
            <w:r w:rsidRPr="00EA47F2">
              <w:rPr>
                <w:caps/>
                <w:lang w:val="uk-UA"/>
              </w:rPr>
              <w:t>2.</w:t>
            </w:r>
            <w:r>
              <w:rPr>
                <w:caps/>
                <w:lang w:val="uk-UA"/>
              </w:rPr>
              <w:t>7</w:t>
            </w:r>
          </w:p>
        </w:tc>
        <w:tc>
          <w:tcPr>
            <w:tcW w:w="3633" w:type="dxa"/>
            <w:shd w:val="clear" w:color="auto" w:fill="auto"/>
          </w:tcPr>
          <w:p w14:paraId="244C25C9" w14:textId="77777777" w:rsidR="009B14BC" w:rsidRPr="00EA47F2" w:rsidRDefault="009B14BC" w:rsidP="009B14BC">
            <w:pPr>
              <w:spacing w:before="100" w:beforeAutospacing="1" w:after="100" w:afterAutospacing="1"/>
              <w:rPr>
                <w:lang w:val="uk-UA" w:eastAsia="uk-UA"/>
              </w:rPr>
            </w:pPr>
            <w:r w:rsidRPr="00EA47F2">
              <w:rPr>
                <w:lang w:val="uk-UA" w:eastAsia="uk-UA"/>
              </w:rPr>
              <w:t>Якісне виконання поставлених завдань</w:t>
            </w:r>
          </w:p>
        </w:tc>
        <w:tc>
          <w:tcPr>
            <w:tcW w:w="4903" w:type="dxa"/>
            <w:shd w:val="clear" w:color="auto" w:fill="auto"/>
          </w:tcPr>
          <w:p w14:paraId="18524885" w14:textId="77777777" w:rsidR="009B14BC" w:rsidRPr="00FD68F9" w:rsidRDefault="009B14BC" w:rsidP="009B14BC">
            <w:pPr>
              <w:numPr>
                <w:ilvl w:val="0"/>
                <w:numId w:val="3"/>
              </w:numPr>
              <w:jc w:val="both"/>
              <w:rPr>
                <w:lang w:val="uk-UA"/>
              </w:rPr>
            </w:pPr>
            <w:r w:rsidRPr="00FD68F9">
              <w:rPr>
                <w:lang w:val="uk-UA"/>
              </w:rPr>
              <w:t>вміння розподіляти завдання серед виконавців;</w:t>
            </w:r>
          </w:p>
          <w:p w14:paraId="27B4C825" w14:textId="77777777" w:rsidR="009B14BC" w:rsidRPr="00FD68F9" w:rsidRDefault="009B14BC" w:rsidP="009B14BC">
            <w:pPr>
              <w:numPr>
                <w:ilvl w:val="0"/>
                <w:numId w:val="3"/>
              </w:numPr>
              <w:jc w:val="both"/>
              <w:rPr>
                <w:lang w:val="uk-UA"/>
              </w:rPr>
            </w:pPr>
            <w:r w:rsidRPr="00FD68F9">
              <w:rPr>
                <w:lang w:val="uk-UA"/>
              </w:rPr>
              <w:t>систематизація інформації та аналітичне мислення;</w:t>
            </w:r>
          </w:p>
          <w:p w14:paraId="5D6F0543" w14:textId="77777777" w:rsidR="009B14BC" w:rsidRPr="00FD68F9" w:rsidRDefault="009B14BC" w:rsidP="009B14BC">
            <w:pPr>
              <w:numPr>
                <w:ilvl w:val="0"/>
                <w:numId w:val="3"/>
              </w:numPr>
              <w:jc w:val="both"/>
              <w:rPr>
                <w:lang w:val="uk-UA"/>
              </w:rPr>
            </w:pPr>
            <w:r w:rsidRPr="00FD68F9">
              <w:rPr>
                <w:lang w:val="uk-UA"/>
              </w:rPr>
              <w:t>орієнтація на результат та цілеспрямованість;</w:t>
            </w:r>
          </w:p>
          <w:p w14:paraId="0729C2AB" w14:textId="77777777" w:rsidR="009B14BC" w:rsidRPr="00FD68F9" w:rsidRDefault="009B14BC" w:rsidP="009B14BC">
            <w:pPr>
              <w:numPr>
                <w:ilvl w:val="0"/>
                <w:numId w:val="3"/>
              </w:numPr>
              <w:jc w:val="both"/>
              <w:rPr>
                <w:lang w:val="uk-UA"/>
              </w:rPr>
            </w:pPr>
            <w:r w:rsidRPr="00FD68F9">
              <w:rPr>
                <w:lang w:val="uk-UA"/>
              </w:rPr>
              <w:t>добре розвинена пам'ять;</w:t>
            </w:r>
          </w:p>
          <w:p w14:paraId="681DE01A" w14:textId="77777777" w:rsidR="009B14BC" w:rsidRPr="00FD68F9" w:rsidRDefault="009B14BC" w:rsidP="009B14BC">
            <w:pPr>
              <w:numPr>
                <w:ilvl w:val="0"/>
                <w:numId w:val="3"/>
              </w:numPr>
              <w:jc w:val="both"/>
              <w:rPr>
                <w:lang w:val="uk-UA"/>
              </w:rPr>
            </w:pPr>
            <w:r w:rsidRPr="00FD68F9">
              <w:rPr>
                <w:lang w:val="uk-UA"/>
              </w:rPr>
              <w:t>стійкість до стресу;</w:t>
            </w:r>
          </w:p>
          <w:p w14:paraId="5D2B384F" w14:textId="3D45946D" w:rsidR="009B14BC" w:rsidRPr="00FD68F9" w:rsidRDefault="009B14BC" w:rsidP="009B14BC">
            <w:pPr>
              <w:numPr>
                <w:ilvl w:val="0"/>
                <w:numId w:val="3"/>
              </w:numPr>
              <w:jc w:val="both"/>
              <w:rPr>
                <w:lang w:val="uk-UA"/>
              </w:rPr>
            </w:pPr>
            <w:r w:rsidRPr="00FD68F9">
              <w:rPr>
                <w:lang w:val="uk-UA"/>
              </w:rPr>
              <w:t>сміливість, чесність та відп</w:t>
            </w:r>
            <w:r>
              <w:rPr>
                <w:lang w:val="uk-UA"/>
              </w:rPr>
              <w:t>овідальність за доручену справу</w:t>
            </w:r>
          </w:p>
        </w:tc>
      </w:tr>
      <w:tr w:rsidR="009B14BC" w:rsidRPr="00EA47F2" w14:paraId="30343FEC" w14:textId="77777777" w:rsidTr="00AA6763">
        <w:trPr>
          <w:trHeight w:val="1531"/>
        </w:trPr>
        <w:tc>
          <w:tcPr>
            <w:tcW w:w="674" w:type="dxa"/>
            <w:shd w:val="clear" w:color="auto" w:fill="auto"/>
          </w:tcPr>
          <w:p w14:paraId="771E29AB" w14:textId="1ACD00AC" w:rsidR="009B14BC" w:rsidRPr="00EA47F2" w:rsidRDefault="009B14BC" w:rsidP="009B14BC">
            <w:pPr>
              <w:rPr>
                <w:caps/>
                <w:lang w:val="uk-UA"/>
              </w:rPr>
            </w:pPr>
            <w:r w:rsidRPr="00EA47F2">
              <w:rPr>
                <w:caps/>
                <w:lang w:val="uk-UA"/>
              </w:rPr>
              <w:lastRenderedPageBreak/>
              <w:t>2.</w:t>
            </w:r>
            <w:r>
              <w:rPr>
                <w:caps/>
                <w:lang w:val="uk-UA"/>
              </w:rPr>
              <w:t>8</w:t>
            </w:r>
          </w:p>
        </w:tc>
        <w:tc>
          <w:tcPr>
            <w:tcW w:w="3633" w:type="dxa"/>
            <w:shd w:val="clear" w:color="auto" w:fill="auto"/>
          </w:tcPr>
          <w:p w14:paraId="5B3183C0" w14:textId="77777777" w:rsidR="009B14BC" w:rsidRPr="00EA47F2" w:rsidRDefault="009B14BC" w:rsidP="009B14BC">
            <w:pPr>
              <w:spacing w:before="100" w:beforeAutospacing="1" w:after="100" w:afterAutospacing="1"/>
              <w:rPr>
                <w:lang w:val="uk-UA" w:eastAsia="uk-UA"/>
              </w:rPr>
            </w:pPr>
            <w:r w:rsidRPr="00EA47F2">
              <w:rPr>
                <w:lang w:val="uk-UA" w:eastAsia="uk-UA"/>
              </w:rPr>
              <w:t>Командна робота та взаємодія</w:t>
            </w:r>
          </w:p>
        </w:tc>
        <w:tc>
          <w:tcPr>
            <w:tcW w:w="4903" w:type="dxa"/>
            <w:shd w:val="clear" w:color="auto" w:fill="auto"/>
          </w:tcPr>
          <w:p w14:paraId="159835B1" w14:textId="77777777" w:rsidR="009B14BC" w:rsidRPr="00FD68F9" w:rsidRDefault="009B14BC" w:rsidP="009B14BC">
            <w:pPr>
              <w:numPr>
                <w:ilvl w:val="0"/>
                <w:numId w:val="3"/>
              </w:numPr>
              <w:jc w:val="both"/>
              <w:rPr>
                <w:lang w:val="uk-UA"/>
              </w:rPr>
            </w:pPr>
            <w:r w:rsidRPr="00FD68F9">
              <w:rPr>
                <w:lang w:val="uk-UA"/>
              </w:rPr>
              <w:t>уміння працювати в команді;</w:t>
            </w:r>
          </w:p>
          <w:p w14:paraId="0B509215" w14:textId="77777777" w:rsidR="009B14BC" w:rsidRPr="00FD68F9" w:rsidRDefault="009B14BC" w:rsidP="009B14BC">
            <w:pPr>
              <w:numPr>
                <w:ilvl w:val="0"/>
                <w:numId w:val="3"/>
              </w:numPr>
              <w:jc w:val="both"/>
              <w:rPr>
                <w:lang w:val="uk-UA"/>
              </w:rPr>
            </w:pPr>
            <w:r w:rsidRPr="00FD68F9">
              <w:rPr>
                <w:lang w:val="uk-UA"/>
              </w:rPr>
              <w:t>неупередженість та об’єктивність;</w:t>
            </w:r>
          </w:p>
          <w:p w14:paraId="2D00EDBF" w14:textId="77777777" w:rsidR="009B14BC" w:rsidRPr="00FD68F9" w:rsidRDefault="009B14BC" w:rsidP="009B14BC">
            <w:pPr>
              <w:numPr>
                <w:ilvl w:val="0"/>
                <w:numId w:val="3"/>
              </w:numPr>
              <w:jc w:val="both"/>
              <w:rPr>
                <w:lang w:val="uk-UA"/>
              </w:rPr>
            </w:pPr>
            <w:r w:rsidRPr="00FD68F9">
              <w:rPr>
                <w:lang w:val="uk-UA"/>
              </w:rPr>
              <w:t>уміння надавати зворотний зв'язок;</w:t>
            </w:r>
          </w:p>
          <w:p w14:paraId="7665888B" w14:textId="04015206" w:rsidR="009B14BC" w:rsidRPr="009B14BC" w:rsidRDefault="009B14BC" w:rsidP="009B14BC">
            <w:pPr>
              <w:numPr>
                <w:ilvl w:val="0"/>
                <w:numId w:val="3"/>
              </w:numPr>
              <w:jc w:val="both"/>
              <w:rPr>
                <w:lang w:val="uk-UA"/>
              </w:rPr>
            </w:pPr>
            <w:r w:rsidRPr="00FD68F9">
              <w:rPr>
                <w:lang w:val="uk-UA"/>
              </w:rPr>
              <w:t xml:space="preserve">підвищення теоретичних та </w:t>
            </w:r>
            <w:r>
              <w:rPr>
                <w:lang w:val="uk-UA"/>
              </w:rPr>
              <w:t>практичних навичок членів групи</w:t>
            </w:r>
          </w:p>
        </w:tc>
      </w:tr>
      <w:tr w:rsidR="009B14BC" w:rsidRPr="00EA47F2" w14:paraId="4564866F" w14:textId="77777777" w:rsidTr="00AA6763">
        <w:tc>
          <w:tcPr>
            <w:tcW w:w="674" w:type="dxa"/>
            <w:shd w:val="clear" w:color="auto" w:fill="auto"/>
          </w:tcPr>
          <w:p w14:paraId="5F850B49" w14:textId="1483881C" w:rsidR="009B14BC" w:rsidRPr="00EA47F2" w:rsidRDefault="009B14BC" w:rsidP="009B14BC">
            <w:pPr>
              <w:rPr>
                <w:caps/>
                <w:lang w:val="uk-UA"/>
              </w:rPr>
            </w:pPr>
            <w:r>
              <w:rPr>
                <w:caps/>
                <w:lang w:val="uk-UA"/>
              </w:rPr>
              <w:t>2.9</w:t>
            </w:r>
          </w:p>
        </w:tc>
        <w:tc>
          <w:tcPr>
            <w:tcW w:w="3633" w:type="dxa"/>
            <w:shd w:val="clear" w:color="auto" w:fill="auto"/>
          </w:tcPr>
          <w:p w14:paraId="0E0EE576" w14:textId="77777777" w:rsidR="009B14BC" w:rsidRPr="00EA47F2" w:rsidRDefault="009B14BC" w:rsidP="009B14BC">
            <w:pPr>
              <w:spacing w:before="100" w:beforeAutospacing="1" w:after="100" w:afterAutospacing="1"/>
              <w:rPr>
                <w:lang w:val="uk-UA" w:eastAsia="uk-UA"/>
              </w:rPr>
            </w:pPr>
            <w:r w:rsidRPr="00EA47F2">
              <w:rPr>
                <w:lang w:val="uk-UA" w:eastAsia="uk-UA"/>
              </w:rPr>
              <w:t>Сприйняття змін</w:t>
            </w:r>
          </w:p>
        </w:tc>
        <w:tc>
          <w:tcPr>
            <w:tcW w:w="4903" w:type="dxa"/>
            <w:shd w:val="clear" w:color="auto" w:fill="auto"/>
          </w:tcPr>
          <w:p w14:paraId="216242E4" w14:textId="77777777" w:rsidR="009B14BC" w:rsidRDefault="009B14BC" w:rsidP="009B14BC">
            <w:pPr>
              <w:numPr>
                <w:ilvl w:val="0"/>
                <w:numId w:val="3"/>
              </w:numPr>
              <w:jc w:val="both"/>
              <w:rPr>
                <w:lang w:val="uk-UA"/>
              </w:rPr>
            </w:pPr>
            <w:r w:rsidRPr="00FD68F9">
              <w:rPr>
                <w:lang w:val="uk-UA"/>
              </w:rPr>
              <w:t>адаптація до змін та прийняття нових підходів (управління інноваціями) у вирішенні поставлених завдань;</w:t>
            </w:r>
          </w:p>
          <w:p w14:paraId="5AE2AF1B" w14:textId="7A336979" w:rsidR="009B14BC" w:rsidRPr="00FD68F9" w:rsidRDefault="009B14BC" w:rsidP="009B14BC">
            <w:pPr>
              <w:numPr>
                <w:ilvl w:val="0"/>
                <w:numId w:val="3"/>
              </w:numPr>
              <w:jc w:val="both"/>
              <w:rPr>
                <w:lang w:val="uk-UA"/>
              </w:rPr>
            </w:pPr>
            <w:r w:rsidRPr="00FD68F9">
              <w:rPr>
                <w:lang w:val="uk-UA"/>
              </w:rPr>
              <w:t>ви</w:t>
            </w:r>
            <w:r>
              <w:rPr>
                <w:lang w:val="uk-UA"/>
              </w:rPr>
              <w:t>конання плану змін та покращень</w:t>
            </w:r>
          </w:p>
        </w:tc>
      </w:tr>
      <w:tr w:rsidR="009B14BC" w:rsidRPr="009B14BC" w14:paraId="144DBC7A" w14:textId="77777777" w:rsidTr="00AA6763">
        <w:trPr>
          <w:trHeight w:val="1975"/>
        </w:trPr>
        <w:tc>
          <w:tcPr>
            <w:tcW w:w="674" w:type="dxa"/>
          </w:tcPr>
          <w:p w14:paraId="3C86322E" w14:textId="1FB87934" w:rsidR="009B14BC" w:rsidRPr="00EA47F2" w:rsidRDefault="009B14BC" w:rsidP="009B14BC">
            <w:pPr>
              <w:rPr>
                <w:caps/>
                <w:lang w:val="uk-UA"/>
              </w:rPr>
            </w:pPr>
            <w:r>
              <w:rPr>
                <w:caps/>
                <w:lang w:val="uk-UA"/>
              </w:rPr>
              <w:t>2.10</w:t>
            </w:r>
          </w:p>
        </w:tc>
        <w:tc>
          <w:tcPr>
            <w:tcW w:w="3633" w:type="dxa"/>
          </w:tcPr>
          <w:p w14:paraId="033FF119" w14:textId="77777777" w:rsidR="009B14BC" w:rsidRPr="00EA47F2" w:rsidRDefault="009B14BC" w:rsidP="009B14BC">
            <w:pPr>
              <w:rPr>
                <w:lang w:val="uk-UA"/>
              </w:rPr>
            </w:pPr>
            <w:r w:rsidRPr="00EA47F2">
              <w:rPr>
                <w:lang w:val="uk-UA" w:eastAsia="uk-UA"/>
              </w:rPr>
              <w:t xml:space="preserve">Технічні вміння </w:t>
            </w:r>
          </w:p>
        </w:tc>
        <w:tc>
          <w:tcPr>
            <w:tcW w:w="4903" w:type="dxa"/>
          </w:tcPr>
          <w:p w14:paraId="6983C104" w14:textId="77777777" w:rsidR="009B14BC" w:rsidRPr="009B14BC" w:rsidRDefault="009B14BC" w:rsidP="009B14BC">
            <w:pPr>
              <w:pStyle w:val="a3"/>
              <w:numPr>
                <w:ilvl w:val="0"/>
                <w:numId w:val="3"/>
              </w:numPr>
              <w:jc w:val="both"/>
              <w:rPr>
                <w:rFonts w:ascii="Times New Roman" w:hAnsi="Times New Roman"/>
                <w:sz w:val="24"/>
                <w:szCs w:val="24"/>
              </w:rPr>
            </w:pPr>
            <w:r w:rsidRPr="009B14BC">
              <w:rPr>
                <w:rFonts w:ascii="Times New Roman" w:hAnsi="Times New Roman"/>
                <w:sz w:val="24"/>
                <w:szCs w:val="24"/>
              </w:rPr>
              <w:t>знання та використання засобів комунікацій, комп'ютерної техніки та спеціалізованого програмного забезпечення;</w:t>
            </w:r>
          </w:p>
          <w:p w14:paraId="7E90AD23" w14:textId="77777777" w:rsidR="009B14BC" w:rsidRPr="009B14BC" w:rsidRDefault="009B14BC" w:rsidP="009B14BC">
            <w:pPr>
              <w:pStyle w:val="a3"/>
              <w:numPr>
                <w:ilvl w:val="0"/>
                <w:numId w:val="3"/>
              </w:numPr>
              <w:jc w:val="both"/>
              <w:rPr>
                <w:rFonts w:ascii="Times New Roman" w:hAnsi="Times New Roman"/>
                <w:sz w:val="24"/>
                <w:szCs w:val="24"/>
              </w:rPr>
            </w:pPr>
            <w:r w:rsidRPr="009B14BC">
              <w:rPr>
                <w:rFonts w:ascii="Times New Roman" w:hAnsi="Times New Roman"/>
                <w:sz w:val="24"/>
                <w:szCs w:val="24"/>
              </w:rPr>
              <w:t>здійснення заходів із збору інформації (даних), направлених на виявлення кримінальних  правопорушень, віднесених до підслідності Держаного бюро розслідувань, отримання доказів наявності події та складу кримінального правопорушення, встановлення місця знаходження осіб, що вчинили правопорушення, та кримінальних активів;</w:t>
            </w:r>
          </w:p>
          <w:p w14:paraId="0F4F0D21" w14:textId="77777777" w:rsidR="009B14BC" w:rsidRPr="009B14BC" w:rsidRDefault="009B14BC" w:rsidP="009B14BC">
            <w:pPr>
              <w:pStyle w:val="a3"/>
              <w:numPr>
                <w:ilvl w:val="0"/>
                <w:numId w:val="3"/>
              </w:numPr>
              <w:jc w:val="both"/>
              <w:rPr>
                <w:rFonts w:ascii="Times New Roman" w:hAnsi="Times New Roman"/>
                <w:sz w:val="24"/>
                <w:szCs w:val="24"/>
              </w:rPr>
            </w:pPr>
            <w:r w:rsidRPr="009B14BC">
              <w:rPr>
                <w:rFonts w:ascii="Times New Roman" w:hAnsi="Times New Roman"/>
                <w:sz w:val="24"/>
                <w:szCs w:val="24"/>
              </w:rPr>
              <w:t>розробка, впровадження та використання способів, методів, інструментів збору, обробки та аналізу інформації про кримінальні корупційні правопорушення;</w:t>
            </w:r>
          </w:p>
          <w:p w14:paraId="66B776BD" w14:textId="77777777" w:rsidR="009B14BC" w:rsidRPr="009B14BC" w:rsidRDefault="009B14BC" w:rsidP="009B14BC">
            <w:pPr>
              <w:pStyle w:val="a3"/>
              <w:numPr>
                <w:ilvl w:val="0"/>
                <w:numId w:val="3"/>
              </w:numPr>
              <w:jc w:val="both"/>
              <w:rPr>
                <w:rFonts w:ascii="Times New Roman" w:hAnsi="Times New Roman"/>
                <w:sz w:val="24"/>
                <w:szCs w:val="24"/>
              </w:rPr>
            </w:pPr>
            <w:r w:rsidRPr="009B14BC">
              <w:rPr>
                <w:rFonts w:ascii="Times New Roman" w:hAnsi="Times New Roman"/>
                <w:sz w:val="24"/>
                <w:szCs w:val="24"/>
              </w:rPr>
              <w:t>знання комп’ютерної техніки та програмного забезпечення, користування СУБД, досвідчений користувач MS Word, MS Excel, MS Visio, MS PowerPoint;</w:t>
            </w:r>
          </w:p>
          <w:p w14:paraId="6F40641E" w14:textId="27532301" w:rsidR="009B14BC" w:rsidRPr="009B14BC" w:rsidRDefault="009B14BC" w:rsidP="009B14BC">
            <w:pPr>
              <w:pStyle w:val="a3"/>
              <w:numPr>
                <w:ilvl w:val="0"/>
                <w:numId w:val="3"/>
              </w:numPr>
              <w:jc w:val="both"/>
              <w:rPr>
                <w:rFonts w:ascii="Times New Roman" w:hAnsi="Times New Roman"/>
                <w:sz w:val="24"/>
                <w:szCs w:val="24"/>
              </w:rPr>
            </w:pPr>
            <w:r w:rsidRPr="009B14BC">
              <w:rPr>
                <w:rFonts w:ascii="Times New Roman" w:hAnsi="Times New Roman"/>
                <w:sz w:val="24"/>
                <w:szCs w:val="24"/>
              </w:rPr>
              <w:t>знання форм та методів концепцій, методології та технології добування  інформації з відкритих джерел OSINT (Розвідка відкритих джерел).</w:t>
            </w:r>
          </w:p>
        </w:tc>
      </w:tr>
      <w:tr w:rsidR="009B14BC" w:rsidRPr="00EA47F2" w14:paraId="4E852CB8" w14:textId="77777777" w:rsidTr="00AA6763">
        <w:tc>
          <w:tcPr>
            <w:tcW w:w="674" w:type="dxa"/>
            <w:shd w:val="clear" w:color="auto" w:fill="auto"/>
          </w:tcPr>
          <w:p w14:paraId="05444541" w14:textId="610CF989" w:rsidR="009B14BC" w:rsidRPr="00EA47F2" w:rsidRDefault="009B14BC" w:rsidP="009B14BC">
            <w:pPr>
              <w:rPr>
                <w:caps/>
                <w:lang w:val="uk-UA"/>
              </w:rPr>
            </w:pPr>
            <w:r>
              <w:rPr>
                <w:caps/>
                <w:lang w:val="uk-UA"/>
              </w:rPr>
              <w:t>2.11</w:t>
            </w:r>
          </w:p>
        </w:tc>
        <w:tc>
          <w:tcPr>
            <w:tcW w:w="3633" w:type="dxa"/>
            <w:shd w:val="clear" w:color="auto" w:fill="auto"/>
          </w:tcPr>
          <w:p w14:paraId="2721732E" w14:textId="77777777" w:rsidR="009B14BC" w:rsidRPr="00EA47F2" w:rsidDel="00E7634A" w:rsidRDefault="009B14BC" w:rsidP="009B14BC">
            <w:pPr>
              <w:rPr>
                <w:lang w:val="uk-UA"/>
              </w:rPr>
            </w:pPr>
            <w:r w:rsidRPr="00EA47F2">
              <w:rPr>
                <w:lang w:val="uk-UA"/>
              </w:rPr>
              <w:t>Особистісні компетенції</w:t>
            </w:r>
          </w:p>
        </w:tc>
        <w:tc>
          <w:tcPr>
            <w:tcW w:w="4903" w:type="dxa"/>
            <w:shd w:val="clear" w:color="auto" w:fill="auto"/>
          </w:tcPr>
          <w:p w14:paraId="494C77C3" w14:textId="77777777" w:rsidR="009B14BC" w:rsidRPr="00EA47F2" w:rsidRDefault="009B14BC" w:rsidP="009B14BC">
            <w:pPr>
              <w:numPr>
                <w:ilvl w:val="0"/>
                <w:numId w:val="3"/>
              </w:numPr>
              <w:jc w:val="both"/>
              <w:rPr>
                <w:lang w:val="uk-UA"/>
              </w:rPr>
            </w:pPr>
            <w:r w:rsidRPr="00EA47F2">
              <w:rPr>
                <w:lang w:val="uk-UA"/>
              </w:rPr>
              <w:t>відповідальність;</w:t>
            </w:r>
          </w:p>
          <w:p w14:paraId="159B5BB2" w14:textId="77777777" w:rsidR="009B14BC" w:rsidRPr="00EA47F2" w:rsidRDefault="009B14BC" w:rsidP="009B14BC">
            <w:pPr>
              <w:numPr>
                <w:ilvl w:val="0"/>
                <w:numId w:val="3"/>
              </w:numPr>
              <w:jc w:val="both"/>
              <w:rPr>
                <w:lang w:val="uk-UA"/>
              </w:rPr>
            </w:pPr>
            <w:r w:rsidRPr="00EA47F2">
              <w:rPr>
                <w:lang w:val="uk-UA"/>
              </w:rPr>
              <w:t>системність і самостійність в роботі;</w:t>
            </w:r>
          </w:p>
          <w:p w14:paraId="041965B4" w14:textId="77777777" w:rsidR="009B14BC" w:rsidRPr="00EA47F2" w:rsidRDefault="009B14BC" w:rsidP="009B14BC">
            <w:pPr>
              <w:numPr>
                <w:ilvl w:val="0"/>
                <w:numId w:val="3"/>
              </w:numPr>
              <w:jc w:val="both"/>
              <w:rPr>
                <w:lang w:val="uk-UA"/>
              </w:rPr>
            </w:pPr>
            <w:r w:rsidRPr="00EA47F2">
              <w:rPr>
                <w:lang w:val="uk-UA"/>
              </w:rPr>
              <w:t>самоорганізованість;</w:t>
            </w:r>
          </w:p>
          <w:p w14:paraId="5D5F5A0B" w14:textId="77777777" w:rsidR="009B14BC" w:rsidRPr="00EA47F2" w:rsidRDefault="009B14BC" w:rsidP="009B14BC">
            <w:pPr>
              <w:numPr>
                <w:ilvl w:val="0"/>
                <w:numId w:val="3"/>
              </w:numPr>
              <w:jc w:val="both"/>
              <w:rPr>
                <w:lang w:val="uk-UA"/>
              </w:rPr>
            </w:pPr>
            <w:r w:rsidRPr="00EA47F2">
              <w:rPr>
                <w:lang w:val="uk-UA"/>
              </w:rPr>
              <w:t>висока працездатність;</w:t>
            </w:r>
          </w:p>
          <w:p w14:paraId="2E0E45EB" w14:textId="77777777" w:rsidR="009B14BC" w:rsidRPr="00EA47F2" w:rsidRDefault="009B14BC" w:rsidP="009B14BC">
            <w:pPr>
              <w:numPr>
                <w:ilvl w:val="0"/>
                <w:numId w:val="4"/>
              </w:numPr>
              <w:jc w:val="both"/>
              <w:rPr>
                <w:lang w:val="uk-UA"/>
              </w:rPr>
            </w:pPr>
            <w:r w:rsidRPr="00EA47F2">
              <w:rPr>
                <w:lang w:val="uk-UA"/>
              </w:rPr>
              <w:t>непричетність до корупційних скандалів;</w:t>
            </w:r>
          </w:p>
          <w:p w14:paraId="749D0DC0" w14:textId="77777777" w:rsidR="009B14BC" w:rsidRPr="00EA47F2" w:rsidRDefault="009B14BC" w:rsidP="009B14BC">
            <w:pPr>
              <w:numPr>
                <w:ilvl w:val="0"/>
                <w:numId w:val="3"/>
              </w:numPr>
              <w:jc w:val="both"/>
              <w:rPr>
                <w:lang w:val="uk-UA"/>
              </w:rPr>
            </w:pPr>
            <w:r w:rsidRPr="00EA47F2">
              <w:rPr>
                <w:lang w:val="uk-UA"/>
              </w:rPr>
              <w:t>позитивна репутація.</w:t>
            </w:r>
          </w:p>
          <w:p w14:paraId="48258698" w14:textId="77777777" w:rsidR="009B14BC" w:rsidRPr="00EA47F2" w:rsidRDefault="009B14BC" w:rsidP="009B14BC">
            <w:pPr>
              <w:numPr>
                <w:ilvl w:val="0"/>
                <w:numId w:val="3"/>
              </w:numPr>
              <w:jc w:val="both"/>
              <w:rPr>
                <w:lang w:val="uk-UA"/>
              </w:rPr>
            </w:pPr>
            <w:r w:rsidRPr="00EA47F2">
              <w:rPr>
                <w:lang w:val="uk-UA"/>
              </w:rPr>
              <w:t>уважність до деталей;</w:t>
            </w:r>
          </w:p>
          <w:p w14:paraId="62A95B32" w14:textId="77777777" w:rsidR="009B14BC" w:rsidRPr="00EA47F2" w:rsidRDefault="009B14BC" w:rsidP="009B14BC">
            <w:pPr>
              <w:numPr>
                <w:ilvl w:val="0"/>
                <w:numId w:val="3"/>
              </w:numPr>
              <w:jc w:val="both"/>
              <w:rPr>
                <w:lang w:val="uk-UA"/>
              </w:rPr>
            </w:pPr>
            <w:r w:rsidRPr="00EA47F2">
              <w:rPr>
                <w:lang w:val="uk-UA"/>
              </w:rPr>
              <w:t>наполегливість;</w:t>
            </w:r>
          </w:p>
          <w:p w14:paraId="161C6F2C" w14:textId="77777777" w:rsidR="009B14BC" w:rsidRPr="00EA47F2" w:rsidRDefault="009B14BC" w:rsidP="009B14BC">
            <w:pPr>
              <w:numPr>
                <w:ilvl w:val="0"/>
                <w:numId w:val="3"/>
              </w:numPr>
              <w:jc w:val="both"/>
              <w:rPr>
                <w:lang w:val="uk-UA"/>
              </w:rPr>
            </w:pPr>
            <w:r w:rsidRPr="00EA47F2">
              <w:rPr>
                <w:lang w:val="uk-UA"/>
              </w:rPr>
              <w:t>креативність та ініціативність;</w:t>
            </w:r>
          </w:p>
          <w:p w14:paraId="5BE1B4F0" w14:textId="77777777" w:rsidR="009B14BC" w:rsidRPr="00EA47F2" w:rsidRDefault="009B14BC" w:rsidP="009B14BC">
            <w:pPr>
              <w:numPr>
                <w:ilvl w:val="0"/>
                <w:numId w:val="3"/>
              </w:numPr>
              <w:jc w:val="both"/>
              <w:rPr>
                <w:lang w:val="uk-UA"/>
              </w:rPr>
            </w:pPr>
            <w:r w:rsidRPr="00EA47F2">
              <w:rPr>
                <w:lang w:val="uk-UA"/>
              </w:rPr>
              <w:t>орієнтація на саморозвиток;</w:t>
            </w:r>
          </w:p>
          <w:p w14:paraId="7CE73FBD" w14:textId="0AA17217" w:rsidR="009B14BC" w:rsidRPr="00EA47F2" w:rsidRDefault="009B14BC" w:rsidP="009B14BC">
            <w:pPr>
              <w:numPr>
                <w:ilvl w:val="0"/>
                <w:numId w:val="3"/>
              </w:numPr>
              <w:jc w:val="both"/>
              <w:rPr>
                <w:lang w:val="uk-UA"/>
              </w:rPr>
            </w:pPr>
            <w:r w:rsidRPr="00EA47F2">
              <w:rPr>
                <w:lang w:val="uk-UA"/>
              </w:rPr>
              <w:t xml:space="preserve">вміння </w:t>
            </w:r>
            <w:r>
              <w:rPr>
                <w:lang w:val="uk-UA"/>
              </w:rPr>
              <w:t>працювати в стресових ситуаціях</w:t>
            </w:r>
          </w:p>
        </w:tc>
      </w:tr>
    </w:tbl>
    <w:p w14:paraId="661180CF" w14:textId="77777777" w:rsidR="00D34AD8" w:rsidRPr="00EA47F2" w:rsidRDefault="00D34AD8" w:rsidP="00D34AD8">
      <w:pPr>
        <w:rPr>
          <w:lang w:val="uk-UA"/>
        </w:rPr>
      </w:pPr>
    </w:p>
    <w:p w14:paraId="004FF35B" w14:textId="77777777" w:rsidR="005F42B3" w:rsidRDefault="005F42B3" w:rsidP="005F42B3">
      <w:pPr>
        <w:rPr>
          <w:lang w:val="uk-UA"/>
        </w:rPr>
      </w:pPr>
    </w:p>
    <w:p w14:paraId="0E738207" w14:textId="77777777" w:rsidR="005F42B3" w:rsidRPr="00D34AD8" w:rsidRDefault="005F42B3" w:rsidP="002357C8">
      <w:pPr>
        <w:tabs>
          <w:tab w:val="left" w:pos="7513"/>
        </w:tabs>
        <w:rPr>
          <w:lang w:val="uk-UA"/>
        </w:rPr>
      </w:pPr>
    </w:p>
    <w:sectPr w:rsidR="005F42B3" w:rsidRPr="00D34A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0B34" w14:textId="77777777" w:rsidR="00E66126" w:rsidRDefault="00E66126" w:rsidP="003A0A42">
      <w:r>
        <w:separator/>
      </w:r>
    </w:p>
  </w:endnote>
  <w:endnote w:type="continuationSeparator" w:id="0">
    <w:p w14:paraId="7B2E1C1C" w14:textId="77777777" w:rsidR="00E66126" w:rsidRDefault="00E66126" w:rsidP="003A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1E4D2" w14:textId="77777777" w:rsidR="00E66126" w:rsidRDefault="00E66126" w:rsidP="003A0A42">
      <w:r>
        <w:separator/>
      </w:r>
    </w:p>
  </w:footnote>
  <w:footnote w:type="continuationSeparator" w:id="0">
    <w:p w14:paraId="71BFE067" w14:textId="77777777" w:rsidR="00E66126" w:rsidRDefault="00E66126" w:rsidP="003A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66608C1"/>
    <w:multiLevelType w:val="multilevel"/>
    <w:tmpl w:val="9032685C"/>
    <w:lvl w:ilvl="0">
      <w:numFmt w:val="bullet"/>
      <w:lvlText w:val="-"/>
      <w:lvlJc w:val="left"/>
      <w:pPr>
        <w:ind w:left="0" w:firstLine="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E8647C"/>
    <w:multiLevelType w:val="hybridMultilevel"/>
    <w:tmpl w:val="8D64AA44"/>
    <w:lvl w:ilvl="0" w:tplc="0D8AAB5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2F9B1A79"/>
    <w:multiLevelType w:val="hybridMultilevel"/>
    <w:tmpl w:val="97B20C1E"/>
    <w:lvl w:ilvl="0" w:tplc="32F2C310">
      <w:numFmt w:val="bullet"/>
      <w:lvlText w:val="-"/>
      <w:lvlJc w:val="left"/>
      <w:pPr>
        <w:ind w:left="677"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FF3462B"/>
    <w:multiLevelType w:val="hybridMultilevel"/>
    <w:tmpl w:val="37E80F1E"/>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2216113"/>
    <w:multiLevelType w:val="hybridMultilevel"/>
    <w:tmpl w:val="DAFED4AE"/>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5F1D4F"/>
    <w:multiLevelType w:val="hybridMultilevel"/>
    <w:tmpl w:val="222C4D88"/>
    <w:lvl w:ilvl="0" w:tplc="0D8AAB5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B486FDD"/>
    <w:multiLevelType w:val="hybridMultilevel"/>
    <w:tmpl w:val="77EE758E"/>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E4E5A83"/>
    <w:multiLevelType w:val="hybridMultilevel"/>
    <w:tmpl w:val="1674A5DE"/>
    <w:lvl w:ilvl="0" w:tplc="58A4E3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106F28"/>
    <w:multiLevelType w:val="hybridMultilevel"/>
    <w:tmpl w:val="5A3C0510"/>
    <w:lvl w:ilvl="0" w:tplc="431CE40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9785F3D"/>
    <w:multiLevelType w:val="hybridMultilevel"/>
    <w:tmpl w:val="FBDE0C10"/>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AE64B7C"/>
    <w:multiLevelType w:val="hybridMultilevel"/>
    <w:tmpl w:val="2BA237CC"/>
    <w:lvl w:ilvl="0" w:tplc="32F2C3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C7A5741"/>
    <w:multiLevelType w:val="hybridMultilevel"/>
    <w:tmpl w:val="5CDE2BC4"/>
    <w:lvl w:ilvl="0" w:tplc="F5DCA0EE">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4"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E92E18"/>
    <w:multiLevelType w:val="hybridMultilevel"/>
    <w:tmpl w:val="0812E680"/>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4"/>
  </w:num>
  <w:num w:numId="4">
    <w:abstractNumId w:val="0"/>
  </w:num>
  <w:num w:numId="5">
    <w:abstractNumId w:val="9"/>
  </w:num>
  <w:num w:numId="6">
    <w:abstractNumId w:val="0"/>
  </w:num>
  <w:num w:numId="7">
    <w:abstractNumId w:val="3"/>
  </w:num>
  <w:num w:numId="8">
    <w:abstractNumId w:val="2"/>
  </w:num>
  <w:num w:numId="9">
    <w:abstractNumId w:val="5"/>
  </w:num>
  <w:num w:numId="10">
    <w:abstractNumId w:val="11"/>
  </w:num>
  <w:num w:numId="11">
    <w:abstractNumId w:val="10"/>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1"/>
  </w:num>
  <w:num w:numId="16">
    <w:abstractNumId w:val="12"/>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B"/>
    <w:rsid w:val="00080A9B"/>
    <w:rsid w:val="00085B47"/>
    <w:rsid w:val="001624EA"/>
    <w:rsid w:val="0018643D"/>
    <w:rsid w:val="00191B74"/>
    <w:rsid w:val="001F6886"/>
    <w:rsid w:val="00207A6D"/>
    <w:rsid w:val="00211D85"/>
    <w:rsid w:val="002245E2"/>
    <w:rsid w:val="002252EF"/>
    <w:rsid w:val="002258D0"/>
    <w:rsid w:val="002357C8"/>
    <w:rsid w:val="002450A7"/>
    <w:rsid w:val="002E457C"/>
    <w:rsid w:val="003A0A42"/>
    <w:rsid w:val="00410406"/>
    <w:rsid w:val="00420EED"/>
    <w:rsid w:val="0057169B"/>
    <w:rsid w:val="00584C6F"/>
    <w:rsid w:val="005E7F09"/>
    <w:rsid w:val="005F42B3"/>
    <w:rsid w:val="007D479E"/>
    <w:rsid w:val="007D4E02"/>
    <w:rsid w:val="008301D7"/>
    <w:rsid w:val="009B14BC"/>
    <w:rsid w:val="009F2DBE"/>
    <w:rsid w:val="00A3430B"/>
    <w:rsid w:val="00A9353C"/>
    <w:rsid w:val="00AA6763"/>
    <w:rsid w:val="00B0410A"/>
    <w:rsid w:val="00B55C61"/>
    <w:rsid w:val="00B9004A"/>
    <w:rsid w:val="00BE1049"/>
    <w:rsid w:val="00C9772B"/>
    <w:rsid w:val="00D34AD8"/>
    <w:rsid w:val="00D90A85"/>
    <w:rsid w:val="00DA64BB"/>
    <w:rsid w:val="00E00E3E"/>
    <w:rsid w:val="00E66126"/>
    <w:rsid w:val="00EF5A7C"/>
    <w:rsid w:val="00F52748"/>
    <w:rsid w:val="00F861B5"/>
    <w:rsid w:val="00FD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699A"/>
  <w15:docId w15:val="{46F8EBAF-F23E-4320-94A3-545A954A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4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таблицы 2"/>
    <w:rsid w:val="00D34AD8"/>
    <w:pPr>
      <w:spacing w:after="0" w:line="240" w:lineRule="auto"/>
    </w:pPr>
    <w:rPr>
      <w:rFonts w:ascii="Helvetica" w:eastAsia="Times New Roman" w:hAnsi="Helvetica" w:cs="Helvetica"/>
      <w:color w:val="000000"/>
      <w:sz w:val="20"/>
      <w:szCs w:val="20"/>
    </w:rPr>
  </w:style>
  <w:style w:type="character" w:customStyle="1" w:styleId="rvts0">
    <w:name w:val="rvts0"/>
    <w:rsid w:val="00D34AD8"/>
  </w:style>
  <w:style w:type="paragraph" w:customStyle="1" w:styleId="1">
    <w:name w:val="Без интервала1"/>
    <w:uiPriority w:val="99"/>
    <w:qFormat/>
    <w:rsid w:val="00D34AD8"/>
    <w:pPr>
      <w:spacing w:after="0" w:line="240" w:lineRule="auto"/>
    </w:pPr>
    <w:rPr>
      <w:rFonts w:ascii="Calibri" w:eastAsia="Times New Roman" w:hAnsi="Calibri" w:cs="Times New Roman"/>
      <w:lang w:val="uk-UA" w:eastAsia="uk-UA"/>
    </w:rPr>
  </w:style>
  <w:style w:type="paragraph" w:customStyle="1" w:styleId="10">
    <w:name w:val="Абзац списка1"/>
    <w:basedOn w:val="a"/>
    <w:rsid w:val="00D34AD8"/>
    <w:pPr>
      <w:spacing w:after="200" w:line="276" w:lineRule="auto"/>
      <w:ind w:left="720"/>
      <w:contextualSpacing/>
    </w:pPr>
    <w:rPr>
      <w:rFonts w:ascii="Calibri" w:hAnsi="Calibri"/>
      <w:sz w:val="22"/>
      <w:szCs w:val="22"/>
      <w:lang w:val="uk-UA" w:eastAsia="en-US"/>
    </w:rPr>
  </w:style>
  <w:style w:type="paragraph" w:styleId="a3">
    <w:name w:val="No Spacing"/>
    <w:uiPriority w:val="1"/>
    <w:qFormat/>
    <w:rsid w:val="00D34AD8"/>
    <w:pPr>
      <w:spacing w:after="0" w:line="240" w:lineRule="auto"/>
    </w:pPr>
    <w:rPr>
      <w:rFonts w:ascii="Calibri" w:eastAsia="Times New Roman" w:hAnsi="Calibri" w:cs="Times New Roman"/>
    </w:rPr>
  </w:style>
  <w:style w:type="paragraph" w:styleId="a4">
    <w:name w:val="footer"/>
    <w:basedOn w:val="a"/>
    <w:link w:val="a5"/>
    <w:rsid w:val="00D34AD8"/>
    <w:pPr>
      <w:tabs>
        <w:tab w:val="center" w:pos="4844"/>
        <w:tab w:val="right" w:pos="9689"/>
      </w:tabs>
    </w:pPr>
  </w:style>
  <w:style w:type="character" w:customStyle="1" w:styleId="a5">
    <w:name w:val="Нижній колонтитул Знак"/>
    <w:basedOn w:val="a0"/>
    <w:link w:val="a4"/>
    <w:rsid w:val="00D34AD8"/>
    <w:rPr>
      <w:rFonts w:ascii="Times New Roman" w:eastAsia="Times New Roman" w:hAnsi="Times New Roman" w:cs="Times New Roman"/>
      <w:sz w:val="24"/>
      <w:szCs w:val="24"/>
      <w:lang w:eastAsia="ru-RU"/>
    </w:rPr>
  </w:style>
  <w:style w:type="paragraph" w:styleId="a6">
    <w:name w:val="List Paragraph"/>
    <w:basedOn w:val="a"/>
    <w:uiPriority w:val="34"/>
    <w:qFormat/>
    <w:rsid w:val="00D34AD8"/>
    <w:pPr>
      <w:spacing w:after="200" w:line="276" w:lineRule="auto"/>
      <w:ind w:left="720"/>
      <w:contextualSpacing/>
    </w:pPr>
    <w:rPr>
      <w:rFonts w:ascii="Calibri" w:hAnsi="Calibri"/>
      <w:sz w:val="22"/>
      <w:szCs w:val="22"/>
      <w:lang w:val="uk-UA" w:eastAsia="en-US"/>
    </w:rPr>
  </w:style>
  <w:style w:type="paragraph" w:styleId="a7">
    <w:name w:val="Balloon Text"/>
    <w:basedOn w:val="a"/>
    <w:link w:val="a8"/>
    <w:uiPriority w:val="99"/>
    <w:semiHidden/>
    <w:unhideWhenUsed/>
    <w:rsid w:val="00F52748"/>
    <w:rPr>
      <w:rFonts w:ascii="Segoe UI" w:hAnsi="Segoe UI" w:cs="Segoe UI"/>
      <w:sz w:val="18"/>
      <w:szCs w:val="18"/>
    </w:rPr>
  </w:style>
  <w:style w:type="character" w:customStyle="1" w:styleId="a8">
    <w:name w:val="Текст у виносці Знак"/>
    <w:basedOn w:val="a0"/>
    <w:link w:val="a7"/>
    <w:uiPriority w:val="99"/>
    <w:semiHidden/>
    <w:rsid w:val="00F52748"/>
    <w:rPr>
      <w:rFonts w:ascii="Segoe UI" w:eastAsia="Times New Roman" w:hAnsi="Segoe UI" w:cs="Segoe UI"/>
      <w:sz w:val="18"/>
      <w:szCs w:val="18"/>
      <w:lang w:eastAsia="ru-RU"/>
    </w:rPr>
  </w:style>
  <w:style w:type="paragraph" w:styleId="a9">
    <w:name w:val="header"/>
    <w:basedOn w:val="a"/>
    <w:link w:val="aa"/>
    <w:uiPriority w:val="99"/>
    <w:unhideWhenUsed/>
    <w:rsid w:val="003A0A42"/>
    <w:pPr>
      <w:tabs>
        <w:tab w:val="center" w:pos="4513"/>
        <w:tab w:val="right" w:pos="9026"/>
      </w:tabs>
    </w:pPr>
  </w:style>
  <w:style w:type="character" w:customStyle="1" w:styleId="aa">
    <w:name w:val="Верхній колонтитул Знак"/>
    <w:basedOn w:val="a0"/>
    <w:link w:val="a9"/>
    <w:uiPriority w:val="99"/>
    <w:rsid w:val="003A0A42"/>
    <w:rPr>
      <w:rFonts w:ascii="Times New Roman" w:eastAsia="Times New Roman" w:hAnsi="Times New Roman" w:cs="Times New Roman"/>
      <w:sz w:val="24"/>
      <w:szCs w:val="24"/>
      <w:lang w:eastAsia="ru-RU"/>
    </w:rPr>
  </w:style>
  <w:style w:type="paragraph" w:customStyle="1" w:styleId="20">
    <w:name w:val="Абзац списка2"/>
    <w:basedOn w:val="a"/>
    <w:rsid w:val="003A0A42"/>
    <w:pPr>
      <w:spacing w:after="200" w:line="276" w:lineRule="auto"/>
      <w:ind w:left="720"/>
      <w:contextualSpacing/>
    </w:pPr>
    <w:rPr>
      <w:rFonts w:ascii="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0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3215</Words>
  <Characters>1834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cp:lastPrinted>2020-05-14T08:31:00Z</cp:lastPrinted>
  <dcterms:created xsi:type="dcterms:W3CDTF">2020-05-14T07:31:00Z</dcterms:created>
  <dcterms:modified xsi:type="dcterms:W3CDTF">2020-05-15T16:07:00Z</dcterms:modified>
</cp:coreProperties>
</file>