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0EBD" w14:textId="77777777" w:rsidR="00D94385" w:rsidRPr="002E4B7C" w:rsidRDefault="00D94385" w:rsidP="00D94385">
      <w:pPr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14:paraId="398254B5" w14:textId="77777777" w:rsidR="00D94385" w:rsidRPr="002E4B7C" w:rsidRDefault="00D94385" w:rsidP="00D94385">
      <w:pPr>
        <w:autoSpaceDE w:val="0"/>
        <w:autoSpaceDN w:val="0"/>
        <w:adjustRightInd w:val="0"/>
        <w:spacing w:after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>Наказ Державного бюро розслідувань</w:t>
      </w:r>
    </w:p>
    <w:p w14:paraId="57F87ABF" w14:textId="2C2E9A73" w:rsidR="00D94385" w:rsidRPr="002E4B7C" w:rsidRDefault="00594FEB" w:rsidP="00D94385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4E7817">
        <w:rPr>
          <w:rFonts w:ascii="Times New Roman" w:hAnsi="Times New Roman" w:cs="Times New Roman"/>
          <w:color w:val="000000"/>
          <w:sz w:val="28"/>
          <w:szCs w:val="28"/>
        </w:rPr>
        <w:t>08.12.</w:t>
      </w:r>
      <w:r w:rsidR="00ED1638">
        <w:rPr>
          <w:rFonts w:ascii="Times New Roman" w:hAnsi="Times New Roman" w:cs="Times New Roman"/>
          <w:color w:val="000000"/>
          <w:sz w:val="28"/>
          <w:szCs w:val="28"/>
        </w:rPr>
        <w:t xml:space="preserve">2021 № </w:t>
      </w:r>
      <w:r w:rsidR="004E7817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="008F19C1">
        <w:rPr>
          <w:rFonts w:ascii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</w:p>
    <w:p w14:paraId="7289C6CD" w14:textId="77777777" w:rsidR="00D94385" w:rsidRPr="002E4B7C" w:rsidRDefault="00D94385" w:rsidP="00D94385">
      <w:pPr>
        <w:rPr>
          <w:rFonts w:ascii="Times New Roman" w:hAnsi="Times New Roman" w:cs="Times New Roman"/>
          <w:sz w:val="16"/>
          <w:szCs w:val="16"/>
        </w:rPr>
      </w:pPr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571A87F0" w:rsidR="00283CBE" w:rsidRPr="00283CBE" w:rsidRDefault="00D94385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283CBE" w:rsidRPr="00283CBE">
        <w:rPr>
          <w:rFonts w:ascii="Times New Roman" w:eastAsia="Calibri" w:hAnsi="Times New Roman" w:cs="Times New Roman"/>
          <w:b/>
          <w:sz w:val="28"/>
          <w:szCs w:val="28"/>
        </w:rPr>
        <w:t>ідділу матеріально-технічного забезпечення</w:t>
      </w:r>
    </w:p>
    <w:p w14:paraId="2B241AC1" w14:textId="67CCF57F" w:rsidR="00283CBE" w:rsidRPr="002E564A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_Hlk54167082"/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proofErr w:type="spellStart"/>
      <w:r w:rsidR="002E564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Києві</w:t>
      </w:r>
      <w:proofErr w:type="spellEnd"/>
    </w:p>
    <w:bookmarkEnd w:id="1"/>
    <w:p w14:paraId="57F4DF0C" w14:textId="6177D88A" w:rsidR="001E7B0E" w:rsidRPr="00440CE4" w:rsidRDefault="00ED1638" w:rsidP="00ED16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(посада 2)</w:t>
      </w: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412A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412A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412A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310B1E17" w:rsidR="001E7B0E" w:rsidRPr="00440CE4" w:rsidRDefault="00ED1638" w:rsidP="003E5A0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досвід роботи не менше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82D54">
              <w:rPr>
                <w:rFonts w:ascii="Times New Roman" w:hAnsi="Times New Roman"/>
                <w:color w:val="000000"/>
              </w:rPr>
              <w:t xml:space="preserve">одного року </w:t>
            </w:r>
            <w:r w:rsidR="003E5A05"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державних</w:t>
            </w:r>
            <w:r w:rsidR="003E5A05">
              <w:rPr>
                <w:rFonts w:ascii="Times New Roman" w:hAnsi="Times New Roman"/>
                <w:color w:val="000000"/>
              </w:rPr>
              <w:t xml:space="preserve"> органах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82D54">
              <w:rPr>
                <w:rFonts w:ascii="Times New Roman" w:hAnsi="Times New Roman"/>
                <w:color w:val="000000"/>
              </w:rPr>
              <w:t>та/або</w:t>
            </w:r>
            <w:r w:rsidR="00682D54" w:rsidRPr="00D306E1">
              <w:rPr>
                <w:rFonts w:ascii="Times New Roman" w:hAnsi="Times New Roman"/>
                <w:color w:val="000000"/>
              </w:rPr>
              <w:t xml:space="preserve"> </w:t>
            </w:r>
            <w:r w:rsidR="00682D54">
              <w:rPr>
                <w:rFonts w:ascii="Times New Roman" w:hAnsi="Times New Roman"/>
                <w:color w:val="000000"/>
              </w:rPr>
              <w:t xml:space="preserve">приватних </w:t>
            </w:r>
            <w:r w:rsidR="003E5A05">
              <w:rPr>
                <w:rFonts w:ascii="Times New Roman" w:hAnsi="Times New Roman"/>
                <w:color w:val="000000"/>
              </w:rPr>
              <w:t>установах, організаціях,</w:t>
            </w:r>
            <w:r w:rsidR="00682D54">
              <w:rPr>
                <w:rFonts w:ascii="Times New Roman" w:hAnsi="Times New Roman"/>
                <w:color w:val="000000"/>
              </w:rPr>
              <w:t xml:space="preserve"> підприємствах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412A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412A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412A5F">
            <w:pPr>
              <w:spacing w:after="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412A5F">
            <w:pPr>
              <w:spacing w:after="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412A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412A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8F19C1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8F19C1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8F19C1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440CE4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D8711" w14:textId="24FE9169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документи;</w:t>
            </w:r>
          </w:p>
          <w:p w14:paraId="7A5196EC" w14:textId="128E28E8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сфері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DAB057D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</w:t>
            </w:r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и</w:t>
            </w:r>
            <w:proofErr w:type="spellEnd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</w:t>
            </w:r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</w:t>
            </w:r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і</w:t>
            </w:r>
            <w:proofErr w:type="spellEnd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="003E5A05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lastRenderedPageBreak/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82A33FB" w14:textId="1C91C415" w:rsidR="00834257" w:rsidRPr="00ED1638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2B66A7EC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1E7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B4"/>
    <w:rsid w:val="0004393E"/>
    <w:rsid w:val="00055CA3"/>
    <w:rsid w:val="00102508"/>
    <w:rsid w:val="001E7B0E"/>
    <w:rsid w:val="00256F25"/>
    <w:rsid w:val="00261322"/>
    <w:rsid w:val="00277437"/>
    <w:rsid w:val="00283CBE"/>
    <w:rsid w:val="002E564A"/>
    <w:rsid w:val="003341F0"/>
    <w:rsid w:val="003A4E23"/>
    <w:rsid w:val="003E5A05"/>
    <w:rsid w:val="00412A5F"/>
    <w:rsid w:val="00435EEB"/>
    <w:rsid w:val="0044114E"/>
    <w:rsid w:val="004629B4"/>
    <w:rsid w:val="004E2DA6"/>
    <w:rsid w:val="004E7817"/>
    <w:rsid w:val="0050262D"/>
    <w:rsid w:val="00567F73"/>
    <w:rsid w:val="00594FEB"/>
    <w:rsid w:val="005A1C2E"/>
    <w:rsid w:val="005A32D1"/>
    <w:rsid w:val="005B623E"/>
    <w:rsid w:val="005F2E80"/>
    <w:rsid w:val="00682D54"/>
    <w:rsid w:val="006D56C4"/>
    <w:rsid w:val="006E4236"/>
    <w:rsid w:val="006F3203"/>
    <w:rsid w:val="00734646"/>
    <w:rsid w:val="007359D0"/>
    <w:rsid w:val="00740AD2"/>
    <w:rsid w:val="0079377D"/>
    <w:rsid w:val="007C1F8F"/>
    <w:rsid w:val="007C66C8"/>
    <w:rsid w:val="00817A62"/>
    <w:rsid w:val="00832A6D"/>
    <w:rsid w:val="00834257"/>
    <w:rsid w:val="0087576B"/>
    <w:rsid w:val="008A3C28"/>
    <w:rsid w:val="008D29F2"/>
    <w:rsid w:val="008F1109"/>
    <w:rsid w:val="008F19C1"/>
    <w:rsid w:val="009A4154"/>
    <w:rsid w:val="00AE2E98"/>
    <w:rsid w:val="00AE3629"/>
    <w:rsid w:val="00AF7B73"/>
    <w:rsid w:val="00B24AD8"/>
    <w:rsid w:val="00B87EBB"/>
    <w:rsid w:val="00C6433C"/>
    <w:rsid w:val="00C76C46"/>
    <w:rsid w:val="00CB6000"/>
    <w:rsid w:val="00CC14CF"/>
    <w:rsid w:val="00CF1250"/>
    <w:rsid w:val="00D20FA8"/>
    <w:rsid w:val="00D706B9"/>
    <w:rsid w:val="00D94385"/>
    <w:rsid w:val="00E43306"/>
    <w:rsid w:val="00EB4C75"/>
    <w:rsid w:val="00ED1638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E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2021-12-07T09:11:00Z</cp:lastPrinted>
  <dcterms:created xsi:type="dcterms:W3CDTF">2021-12-07T09:18:00Z</dcterms:created>
  <dcterms:modified xsi:type="dcterms:W3CDTF">2021-12-09T16:08:00Z</dcterms:modified>
</cp:coreProperties>
</file>