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04" w:rsidRPr="00873FAA" w:rsidRDefault="00973004" w:rsidP="004E7DB0">
      <w:pPr>
        <w:spacing w:line="228" w:lineRule="auto"/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4E7DB0">
      <w:pPr>
        <w:spacing w:line="228" w:lineRule="auto"/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r w:rsidR="00436FF8" w:rsidRPr="002D0F13">
        <w:rPr>
          <w:b/>
          <w:bCs/>
          <w:sz w:val="28"/>
          <w:szCs w:val="28"/>
          <w:lang w:val="uk-UA"/>
        </w:rPr>
        <w:t xml:space="preserve">старшого оперуповноваженого в особливо важливих справах </w:t>
      </w:r>
      <w:r w:rsidR="00371665" w:rsidRPr="00873FAA">
        <w:rPr>
          <w:b/>
          <w:sz w:val="28"/>
          <w:szCs w:val="28"/>
          <w:lang w:val="uk-UA"/>
        </w:rPr>
        <w:t>Головного оперативно-технічного управління</w:t>
      </w:r>
      <w:r w:rsidR="00371665" w:rsidRPr="00873FAA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CD25EE" w:rsidRPr="00973004" w:rsidRDefault="00CD25EE" w:rsidP="00207A9D">
      <w:pPr>
        <w:spacing w:line="204" w:lineRule="auto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C7625D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207A9D">
            <w:pPr>
              <w:spacing w:line="204" w:lineRule="auto"/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4E7DB0">
            <w:pPr>
              <w:spacing w:line="216" w:lineRule="auto"/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207A9D">
            <w:pPr>
              <w:spacing w:line="204" w:lineRule="auto"/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4E7DB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4E7DB0">
            <w:pPr>
              <w:spacing w:line="216" w:lineRule="auto"/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207A9D">
            <w:pPr>
              <w:spacing w:line="204" w:lineRule="auto"/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4E7DB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4E7DB0">
            <w:pPr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371665" w:rsidRPr="003C5E36" w:rsidTr="00EA7BDB">
        <w:tc>
          <w:tcPr>
            <w:tcW w:w="674" w:type="dxa"/>
            <w:vMerge/>
            <w:shd w:val="clear" w:color="auto" w:fill="auto"/>
          </w:tcPr>
          <w:p w:rsidR="00371665" w:rsidRPr="00973004" w:rsidRDefault="00371665" w:rsidP="00207A9D">
            <w:pPr>
              <w:spacing w:line="204" w:lineRule="auto"/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371665" w:rsidRPr="00973004" w:rsidRDefault="00371665" w:rsidP="004E7DB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371665" w:rsidRPr="00973004" w:rsidRDefault="00371665" w:rsidP="004E7DB0">
            <w:pPr>
              <w:spacing w:line="216" w:lineRule="auto"/>
              <w:jc w:val="both"/>
              <w:rPr>
                <w:lang w:val="uk-UA"/>
              </w:rPr>
            </w:pPr>
            <w:r w:rsidRPr="00FD3B19">
              <w:rPr>
                <w:rFonts w:eastAsiaTheme="minorEastAsia"/>
                <w:shd w:val="clear" w:color="auto" w:fill="FFFFFF"/>
                <w:lang w:val="uk-UA"/>
              </w:rPr>
              <w:t>право,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Pr="00FD3B19">
              <w:rPr>
                <w:rFonts w:eastAsiaTheme="minorEastAsia"/>
                <w:shd w:val="clear" w:color="auto" w:fill="FFFFFF"/>
                <w:lang w:val="uk-UA"/>
              </w:rPr>
              <w:t>управління та адміністрування,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Pr="00FD3B19">
              <w:rPr>
                <w:rFonts w:eastAsiaTheme="minorEastAsia"/>
                <w:shd w:val="clear" w:color="auto" w:fill="FFFFFF"/>
                <w:lang w:val="uk-UA"/>
              </w:rPr>
              <w:t>інформаційні технології, електроніка та телекомунікації, математика та статистика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B0F86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4E7DB0">
            <w:pPr>
              <w:spacing w:line="216" w:lineRule="auto"/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221C2B" w:rsidRPr="006A7FBC" w:rsidRDefault="006A51DA" w:rsidP="006A51DA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стаж служби в державних органах спеціального призначення з правоохоронними функціями </w:t>
            </w:r>
            <w:r>
              <w:rPr>
                <w:rFonts w:eastAsiaTheme="minorEastAsia"/>
                <w:shd w:val="clear" w:color="auto" w:fill="FFFFFF"/>
                <w:lang w:val="uk-UA"/>
              </w:rPr>
              <w:br/>
              <w:t xml:space="preserve">або </w:t>
            </w:r>
            <w:r w:rsidR="009B4E39">
              <w:rPr>
                <w:rFonts w:eastAsiaTheme="minorEastAsia"/>
                <w:shd w:val="clear" w:color="auto" w:fill="FFFFFF"/>
                <w:lang w:val="uk-UA"/>
              </w:rPr>
              <w:t xml:space="preserve">в </w:t>
            </w:r>
            <w:r w:rsidR="004D748E">
              <w:rPr>
                <w:rFonts w:eastAsiaTheme="minorEastAsia"/>
                <w:shd w:val="clear" w:color="auto" w:fill="FFFFFF"/>
                <w:lang w:val="uk-UA"/>
              </w:rPr>
              <w:t>розвідувальних органах</w:t>
            </w:r>
            <w:r w:rsidR="009B4E39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не менше </w:t>
            </w:r>
            <w:r w:rsidR="004D748E">
              <w:rPr>
                <w:rFonts w:eastAsiaTheme="minorEastAsia"/>
                <w:shd w:val="clear" w:color="auto" w:fill="FFFFFF"/>
                <w:lang w:val="uk-UA"/>
              </w:rPr>
              <w:t>1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 рок</w:t>
            </w:r>
            <w:r w:rsidR="004D748E">
              <w:rPr>
                <w:rFonts w:eastAsiaTheme="minorEastAsia"/>
                <w:shd w:val="clear" w:color="auto" w:fill="FFFFFF"/>
                <w:lang w:val="uk-UA"/>
              </w:rPr>
              <w:t>у</w:t>
            </w: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4E7DB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4E7DB0">
            <w:pPr>
              <w:spacing w:line="216" w:lineRule="auto"/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4E7DB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4E7DB0">
            <w:pPr>
              <w:spacing w:line="216" w:lineRule="auto"/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AD76D9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4E7DB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4E7DB0">
            <w:pPr>
              <w:spacing w:line="216" w:lineRule="auto"/>
              <w:jc w:val="both"/>
              <w:rPr>
                <w:lang w:val="uk-UA"/>
              </w:rPr>
            </w:pPr>
            <w:r w:rsidRPr="00973004">
              <w:rPr>
                <w:bCs/>
                <w:color w:val="000000" w:themeColor="text1"/>
                <w:lang w:val="uk-UA"/>
              </w:rPr>
              <w:t xml:space="preserve">старший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E55852">
        <w:tc>
          <w:tcPr>
            <w:tcW w:w="674" w:type="dxa"/>
            <w:shd w:val="clear" w:color="auto" w:fill="auto"/>
          </w:tcPr>
          <w:p w:rsidR="00751BFF" w:rsidRPr="00973004" w:rsidRDefault="00751BFF" w:rsidP="00207A9D">
            <w:pPr>
              <w:spacing w:line="204" w:lineRule="auto"/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</w:tcPr>
          <w:p w:rsidR="00751BFF" w:rsidRPr="00973004" w:rsidRDefault="00751BFF" w:rsidP="004E7DB0">
            <w:pPr>
              <w:spacing w:line="216" w:lineRule="auto"/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BB0F86" w:rsidRPr="009F6E05" w:rsidTr="00EA7BDB">
        <w:trPr>
          <w:trHeight w:val="519"/>
        </w:trPr>
        <w:tc>
          <w:tcPr>
            <w:tcW w:w="674" w:type="dxa"/>
            <w:shd w:val="clear" w:color="auto" w:fill="auto"/>
          </w:tcPr>
          <w:p w:rsidR="00BB0F86" w:rsidRPr="00973004" w:rsidRDefault="00BB0F86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4E7DB0">
            <w:pPr>
              <w:spacing w:line="216" w:lineRule="auto"/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221C2B" w:rsidRPr="00973004" w:rsidRDefault="00BB0F86" w:rsidP="004E7DB0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207A9D" w:rsidRPr="00973004" w:rsidTr="00EA7BDB">
        <w:tc>
          <w:tcPr>
            <w:tcW w:w="674" w:type="dxa"/>
            <w:shd w:val="clear" w:color="auto" w:fill="auto"/>
          </w:tcPr>
          <w:p w:rsidR="00207A9D" w:rsidRPr="00973004" w:rsidRDefault="00207A9D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207A9D" w:rsidRPr="00973004" w:rsidRDefault="00207A9D" w:rsidP="004E7DB0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207A9D" w:rsidRPr="00FD3B19" w:rsidRDefault="00207A9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знання у сфері зв’язку та  телекомунікації</w:t>
            </w:r>
            <w:r w:rsidRPr="003F5D34">
              <w:rPr>
                <w:lang w:val="uk-UA"/>
              </w:rPr>
              <w:t>;</w:t>
            </w:r>
          </w:p>
          <w:p w:rsidR="00207A9D" w:rsidRPr="00FD3B19" w:rsidRDefault="00207A9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 xml:space="preserve">впевнене володіння ПЕОМ на рівні досвідченого користувача операційних систем Windows (7, 8, 10), пакету MS Office 2016, </w:t>
            </w:r>
            <w:proofErr w:type="spellStart"/>
            <w:r w:rsidRPr="00FD3B19">
              <w:rPr>
                <w:lang w:val="uk-UA"/>
              </w:rPr>
              <w:t>Internet</w:t>
            </w:r>
            <w:proofErr w:type="spellEnd"/>
            <w:r w:rsidRPr="00FD3B19">
              <w:rPr>
                <w:lang w:val="uk-UA"/>
              </w:rPr>
              <w:t xml:space="preserve"> та спеціалізованого програмного забезпечення, зокрема I2 ANB, </w:t>
            </w:r>
            <w:proofErr w:type="spellStart"/>
            <w:r w:rsidRPr="00FD3B19">
              <w:rPr>
                <w:lang w:val="uk-UA"/>
              </w:rPr>
              <w:t>PowerBI</w:t>
            </w:r>
            <w:proofErr w:type="spellEnd"/>
            <w:r w:rsidRPr="00FD3B19">
              <w:rPr>
                <w:lang w:val="uk-UA"/>
              </w:rPr>
              <w:t>;</w:t>
            </w:r>
          </w:p>
          <w:p w:rsidR="00207A9D" w:rsidRDefault="00207A9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знання методів збору та аналізу інформації, підготовки аналітичних документів;</w:t>
            </w:r>
          </w:p>
          <w:p w:rsidR="00C260FD" w:rsidRDefault="00C260F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досвід </w:t>
            </w:r>
            <w:proofErr w:type="spellStart"/>
            <w:r>
              <w:rPr>
                <w:lang w:val="uk-UA"/>
              </w:rPr>
              <w:t>агентурно</w:t>
            </w:r>
            <w:proofErr w:type="spellEnd"/>
            <w:r>
              <w:rPr>
                <w:lang w:val="uk-UA"/>
              </w:rPr>
              <w:t>-оперативної роботи;</w:t>
            </w:r>
          </w:p>
          <w:p w:rsidR="00C260FD" w:rsidRDefault="00C260F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узагальнення та розробка методичних рекомендацій за напрямком діяльності;</w:t>
            </w:r>
          </w:p>
          <w:p w:rsidR="00C260FD" w:rsidRPr="00FD3B19" w:rsidRDefault="00C260F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досвід підготовки нормативних актів за напрямком діяльності, внесення змін та доповнень до діючих </w:t>
            </w:r>
            <w:r>
              <w:rPr>
                <w:lang w:val="uk-UA"/>
              </w:rPr>
              <w:lastRenderedPageBreak/>
              <w:t>нормативно-правових актів, а також досвід підготовки організаційно-розпорядчих актів;</w:t>
            </w:r>
          </w:p>
          <w:p w:rsidR="00207A9D" w:rsidRPr="00FD3B19" w:rsidRDefault="00207A9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знання форм і методів проведення негласних слідчих (розшукових) дій;</w:t>
            </w:r>
          </w:p>
          <w:p w:rsidR="00207A9D" w:rsidRPr="00FD3B19" w:rsidRDefault="00207A9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вміння практично застосовувати вимоги нормативно-правових актів;</w:t>
            </w:r>
          </w:p>
          <w:p w:rsidR="00207A9D" w:rsidRPr="00FD3B19" w:rsidRDefault="00207A9D" w:rsidP="004E7DB0">
            <w:pPr>
              <w:tabs>
                <w:tab w:val="left" w:pos="410"/>
              </w:tabs>
              <w:spacing w:line="216" w:lineRule="auto"/>
              <w:jc w:val="both"/>
              <w:rPr>
                <w:lang w:val="uk-UA"/>
              </w:rPr>
            </w:pPr>
            <w:r w:rsidRPr="00FD3B19">
              <w:rPr>
                <w:lang w:val="uk-UA"/>
              </w:rPr>
              <w:t>правила ділового етикету та ділової мови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436FF8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207A9D">
            <w:pPr>
              <w:spacing w:line="204" w:lineRule="auto"/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D04B1A" w:rsidRPr="00973004" w:rsidRDefault="00D04B1A" w:rsidP="00207A9D">
            <w:pPr>
              <w:spacing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D04B1A" w:rsidRPr="00973004" w:rsidRDefault="00D04B1A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D04B1A" w:rsidRPr="00973004" w:rsidRDefault="00D04B1A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D04B1A" w:rsidRDefault="00D04B1A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D04B1A" w:rsidRPr="002166BF" w:rsidRDefault="00D04B1A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D04B1A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A08B8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207A9D">
            <w:pPr>
              <w:spacing w:before="100" w:beforeAutospacing="1" w:after="100" w:afterAutospacing="1" w:line="204" w:lineRule="auto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207A9D">
            <w:pPr>
              <w:spacing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207A9D">
            <w:pPr>
              <w:spacing w:before="60" w:line="204" w:lineRule="auto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436FF8">
        <w:trPr>
          <w:trHeight w:val="1202"/>
        </w:trPr>
        <w:tc>
          <w:tcPr>
            <w:tcW w:w="674" w:type="dxa"/>
          </w:tcPr>
          <w:p w:rsidR="00BB0F86" w:rsidRPr="00973004" w:rsidRDefault="00BA08B8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207A9D">
            <w:pPr>
              <w:spacing w:before="100" w:beforeAutospacing="1" w:after="100" w:afterAutospacing="1" w:line="204" w:lineRule="auto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207A9D">
            <w:pPr>
              <w:spacing w:before="60" w:line="204" w:lineRule="auto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EA7BDB">
        <w:trPr>
          <w:trHeight w:val="3571"/>
        </w:trPr>
        <w:tc>
          <w:tcPr>
            <w:tcW w:w="674" w:type="dxa"/>
            <w:shd w:val="clear" w:color="auto" w:fill="auto"/>
          </w:tcPr>
          <w:p w:rsidR="00BB0F86" w:rsidRPr="00973004" w:rsidRDefault="00BA08B8" w:rsidP="00207A9D">
            <w:pPr>
              <w:spacing w:line="204" w:lineRule="auto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207A9D">
            <w:pPr>
              <w:spacing w:line="204" w:lineRule="auto"/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207A9D">
            <w:pPr>
              <w:spacing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0" w:name="n110"/>
            <w:bookmarkEnd w:id="0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1" w:name="n111"/>
            <w:bookmarkEnd w:id="1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2" w:name="n112"/>
            <w:bookmarkEnd w:id="2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3" w:name="n113"/>
            <w:bookmarkEnd w:id="3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231F4F" w:rsidRDefault="00BB0F86" w:rsidP="00207A9D">
            <w:pPr>
              <w:spacing w:before="60" w:line="204" w:lineRule="auto"/>
              <w:jc w:val="both"/>
              <w:rPr>
                <w:rFonts w:eastAsiaTheme="minorEastAsia"/>
                <w:lang w:val="uk-UA"/>
              </w:rPr>
            </w:pPr>
            <w:bookmarkStart w:id="4" w:name="n114"/>
            <w:bookmarkEnd w:id="4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5" w:name="n115"/>
            <w:bookmarkStart w:id="6" w:name="n116"/>
            <w:bookmarkEnd w:id="5"/>
            <w:bookmarkEnd w:id="6"/>
          </w:p>
          <w:p w:rsidR="00BB0F86" w:rsidRPr="00973004" w:rsidRDefault="00BB0F86" w:rsidP="00207A9D">
            <w:pPr>
              <w:spacing w:before="60" w:line="204" w:lineRule="auto"/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CD25EE" w:rsidRPr="00973004" w:rsidRDefault="00CD25EE" w:rsidP="009F6E05">
      <w:pPr>
        <w:spacing w:line="204" w:lineRule="auto"/>
        <w:rPr>
          <w:sz w:val="28"/>
          <w:szCs w:val="28"/>
          <w:lang w:val="uk-UA"/>
        </w:rPr>
      </w:pPr>
      <w:bookmarkStart w:id="7" w:name="_GoBack"/>
      <w:bookmarkEnd w:id="7"/>
    </w:p>
    <w:sectPr w:rsidR="00CD25EE" w:rsidRPr="00973004" w:rsidSect="00C260FD">
      <w:headerReference w:type="default" r:id="rId8"/>
      <w:pgSz w:w="11906" w:h="16838"/>
      <w:pgMar w:top="1134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368" w:rsidRDefault="00650368">
      <w:r>
        <w:separator/>
      </w:r>
    </w:p>
  </w:endnote>
  <w:endnote w:type="continuationSeparator" w:id="0">
    <w:p w:rsidR="00650368" w:rsidRDefault="006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368" w:rsidRDefault="00650368">
      <w:r>
        <w:separator/>
      </w:r>
    </w:p>
  </w:footnote>
  <w:footnote w:type="continuationSeparator" w:id="0">
    <w:p w:rsidR="00650368" w:rsidRDefault="0065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391561"/>
      <w:docPartObj>
        <w:docPartGallery w:val="Page Numbers (Top of Page)"/>
        <w:docPartUnique/>
      </w:docPartObj>
    </w:sdtPr>
    <w:sdtEndPr/>
    <w:sdtContent>
      <w:p w:rsidR="00D220E1" w:rsidRDefault="00B81ECB">
        <w:pPr>
          <w:pStyle w:val="a5"/>
          <w:jc w:val="center"/>
        </w:pPr>
        <w:r w:rsidRPr="00221C2B">
          <w:rPr>
            <w:sz w:val="28"/>
          </w:rPr>
          <w:fldChar w:fldCharType="begin"/>
        </w:r>
        <w:r w:rsidRPr="00221C2B">
          <w:rPr>
            <w:sz w:val="28"/>
          </w:rPr>
          <w:instrText>PAGE   \* MERGEFORMAT</w:instrText>
        </w:r>
        <w:r w:rsidRPr="00221C2B">
          <w:rPr>
            <w:sz w:val="28"/>
          </w:rPr>
          <w:fldChar w:fldCharType="separate"/>
        </w:r>
        <w:r w:rsidR="002308FF">
          <w:rPr>
            <w:noProof/>
            <w:sz w:val="28"/>
          </w:rPr>
          <w:t>2</w:t>
        </w:r>
        <w:r w:rsidRPr="00221C2B">
          <w:rPr>
            <w:sz w:val="28"/>
          </w:rPr>
          <w:fldChar w:fldCharType="end"/>
        </w:r>
      </w:p>
    </w:sdtContent>
  </w:sdt>
  <w:p w:rsidR="00D220E1" w:rsidRDefault="006503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00695"/>
    <w:rsid w:val="000C0492"/>
    <w:rsid w:val="000C6E9B"/>
    <w:rsid w:val="00155841"/>
    <w:rsid w:val="00165C49"/>
    <w:rsid w:val="00170CC9"/>
    <w:rsid w:val="001A5015"/>
    <w:rsid w:val="001C6264"/>
    <w:rsid w:val="00207A9D"/>
    <w:rsid w:val="00221C2B"/>
    <w:rsid w:val="002308FF"/>
    <w:rsid w:val="00231F4F"/>
    <w:rsid w:val="00234F0D"/>
    <w:rsid w:val="00312870"/>
    <w:rsid w:val="00351C65"/>
    <w:rsid w:val="00352A72"/>
    <w:rsid w:val="00371665"/>
    <w:rsid w:val="003C5E36"/>
    <w:rsid w:val="003E4BF8"/>
    <w:rsid w:val="00411C71"/>
    <w:rsid w:val="00436FF8"/>
    <w:rsid w:val="0044516F"/>
    <w:rsid w:val="00460CAB"/>
    <w:rsid w:val="00470072"/>
    <w:rsid w:val="004802FF"/>
    <w:rsid w:val="004A3C4B"/>
    <w:rsid w:val="004C65D2"/>
    <w:rsid w:val="004D748E"/>
    <w:rsid w:val="004E7DB0"/>
    <w:rsid w:val="00532B74"/>
    <w:rsid w:val="00570888"/>
    <w:rsid w:val="00580F25"/>
    <w:rsid w:val="00587D9B"/>
    <w:rsid w:val="0062016D"/>
    <w:rsid w:val="00650368"/>
    <w:rsid w:val="00656D1B"/>
    <w:rsid w:val="00691D39"/>
    <w:rsid w:val="006A51DA"/>
    <w:rsid w:val="006A7FBC"/>
    <w:rsid w:val="006E161B"/>
    <w:rsid w:val="0074121F"/>
    <w:rsid w:val="0075186B"/>
    <w:rsid w:val="00751BFF"/>
    <w:rsid w:val="007A7CF7"/>
    <w:rsid w:val="007F2F20"/>
    <w:rsid w:val="008345AD"/>
    <w:rsid w:val="0086747E"/>
    <w:rsid w:val="0089122D"/>
    <w:rsid w:val="0092227F"/>
    <w:rsid w:val="009319FD"/>
    <w:rsid w:val="0096438F"/>
    <w:rsid w:val="00973004"/>
    <w:rsid w:val="009B4E39"/>
    <w:rsid w:val="009F6E05"/>
    <w:rsid w:val="00A80860"/>
    <w:rsid w:val="00AB6332"/>
    <w:rsid w:val="00AC7BBC"/>
    <w:rsid w:val="00AD76D9"/>
    <w:rsid w:val="00AF28E5"/>
    <w:rsid w:val="00B174BE"/>
    <w:rsid w:val="00B41EB0"/>
    <w:rsid w:val="00B60D6B"/>
    <w:rsid w:val="00B81ECB"/>
    <w:rsid w:val="00BA08B8"/>
    <w:rsid w:val="00BB0F86"/>
    <w:rsid w:val="00BC74B9"/>
    <w:rsid w:val="00BD6B89"/>
    <w:rsid w:val="00BE2EDB"/>
    <w:rsid w:val="00C260FD"/>
    <w:rsid w:val="00C60435"/>
    <w:rsid w:val="00C61BCD"/>
    <w:rsid w:val="00C678C0"/>
    <w:rsid w:val="00C7625D"/>
    <w:rsid w:val="00C920B8"/>
    <w:rsid w:val="00CD25EE"/>
    <w:rsid w:val="00CF5B52"/>
    <w:rsid w:val="00CF63DF"/>
    <w:rsid w:val="00D04B1A"/>
    <w:rsid w:val="00D16ED3"/>
    <w:rsid w:val="00D36486"/>
    <w:rsid w:val="00D53538"/>
    <w:rsid w:val="00D9564A"/>
    <w:rsid w:val="00DA4384"/>
    <w:rsid w:val="00DB22F6"/>
    <w:rsid w:val="00EA21C2"/>
    <w:rsid w:val="00EA3328"/>
    <w:rsid w:val="00EA3385"/>
    <w:rsid w:val="00EA7BDB"/>
    <w:rsid w:val="00F01EF0"/>
    <w:rsid w:val="00F151D8"/>
    <w:rsid w:val="00F42838"/>
    <w:rsid w:val="00F52CF7"/>
    <w:rsid w:val="00F751C5"/>
    <w:rsid w:val="00FA16DB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A987-D918-4D1F-AD1A-49183E2D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2392</Words>
  <Characters>1365</Characters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2023-05-19T13:09:00Z</cp:lastPrinted>
  <dcterms:created xsi:type="dcterms:W3CDTF">2023-05-19T13:05:00Z</dcterms:created>
  <dcterms:modified xsi:type="dcterms:W3CDTF">2023-05-19T13:09:00Z</dcterms:modified>
</cp:coreProperties>
</file>